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26" w:rsidRDefault="00574C26" w:rsidP="00AB7BB6">
      <w:pPr>
        <w:pStyle w:val="2"/>
        <w:rPr>
          <w:lang w:val="ru-RU"/>
        </w:rPr>
      </w:pPr>
      <w:r w:rsidRPr="00797C50">
        <w:rPr>
          <w:lang w:val="ru-RU"/>
        </w:rPr>
        <w:t xml:space="preserve">Задание на </w:t>
      </w:r>
      <w:r w:rsidR="00FE60E1">
        <w:rPr>
          <w:lang w:val="ru-RU"/>
        </w:rPr>
        <w:t>07</w:t>
      </w:r>
      <w:r w:rsidRPr="00797C50">
        <w:rPr>
          <w:lang w:val="ru-RU"/>
        </w:rPr>
        <w:t>.1</w:t>
      </w:r>
      <w:r w:rsidR="00FE60E1">
        <w:rPr>
          <w:lang w:val="ru-RU"/>
        </w:rPr>
        <w:t>2</w:t>
      </w:r>
      <w:r w:rsidRPr="00797C50">
        <w:rPr>
          <w:lang w:val="ru-RU"/>
        </w:rPr>
        <w:t>.2020 г ПТЭ для ОВ-33</w:t>
      </w:r>
    </w:p>
    <w:p w:rsidR="00574C26" w:rsidRPr="005254E0" w:rsidRDefault="00574C26" w:rsidP="00574C26">
      <w:pPr>
        <w:rPr>
          <w:sz w:val="28"/>
          <w:szCs w:val="28"/>
          <w:lang w:val="ru-RU"/>
        </w:rPr>
      </w:pPr>
      <w:r w:rsidRPr="005254E0">
        <w:rPr>
          <w:sz w:val="28"/>
          <w:szCs w:val="28"/>
          <w:lang w:val="ru-RU"/>
        </w:rPr>
        <w:t>Законспектировать</w:t>
      </w:r>
      <w:proofErr w:type="gramStart"/>
      <w:r w:rsidR="00C107F5">
        <w:rPr>
          <w:sz w:val="28"/>
          <w:szCs w:val="28"/>
          <w:lang w:val="ru-RU"/>
        </w:rPr>
        <w:t xml:space="preserve"> ,</w:t>
      </w:r>
      <w:proofErr w:type="gramEnd"/>
      <w:r w:rsidR="00C107F5">
        <w:rPr>
          <w:sz w:val="28"/>
          <w:szCs w:val="28"/>
          <w:lang w:val="ru-RU"/>
        </w:rPr>
        <w:t xml:space="preserve"> выучить  и отправить на мою электронную почту</w:t>
      </w:r>
      <w:r w:rsidRPr="005254E0">
        <w:rPr>
          <w:sz w:val="28"/>
          <w:szCs w:val="28"/>
          <w:lang w:val="ru-RU"/>
        </w:rPr>
        <w:t>.</w:t>
      </w:r>
    </w:p>
    <w:p w:rsidR="005254E0" w:rsidRDefault="005254E0" w:rsidP="005254E0">
      <w:pPr>
        <w:pStyle w:val="a3"/>
        <w:shd w:val="clear" w:color="auto" w:fill="F9FAFB"/>
        <w:spacing w:before="180" w:beforeAutospacing="0" w:after="180" w:afterAutospacing="0"/>
        <w:rPr>
          <w:rFonts w:ascii="Tahoma" w:hAnsi="Tahoma" w:cs="Tahoma"/>
          <w:color w:val="000000"/>
          <w:sz w:val="28"/>
          <w:szCs w:val="28"/>
        </w:rPr>
      </w:pPr>
      <w:r w:rsidRPr="005254E0">
        <w:rPr>
          <w:rFonts w:ascii="Tahoma" w:hAnsi="Tahoma" w:cs="Tahoma"/>
          <w:color w:val="000000"/>
          <w:sz w:val="28"/>
          <w:szCs w:val="28"/>
        </w:rPr>
        <w:t>Тема</w:t>
      </w:r>
      <w:proofErr w:type="gramStart"/>
      <w:r w:rsidRPr="005254E0">
        <w:rPr>
          <w:rFonts w:ascii="Tahoma" w:hAnsi="Tahoma" w:cs="Tahoma"/>
          <w:color w:val="000000"/>
          <w:sz w:val="28"/>
          <w:szCs w:val="28"/>
        </w:rPr>
        <w:t xml:space="preserve"> :</w:t>
      </w:r>
      <w:proofErr w:type="gramEnd"/>
      <w:r w:rsidRPr="005254E0">
        <w:rPr>
          <w:rFonts w:ascii="Tahoma" w:hAnsi="Tahoma" w:cs="Tahoma"/>
          <w:color w:val="000000"/>
          <w:sz w:val="28"/>
          <w:szCs w:val="28"/>
        </w:rPr>
        <w:t xml:space="preserve"> </w:t>
      </w:r>
    </w:p>
    <w:tbl>
      <w:tblPr>
        <w:tblpPr w:leftFromText="180" w:rightFromText="180" w:vertAnchor="text" w:tblpY="1"/>
        <w:tblOverlap w:val="never"/>
        <w:tblW w:w="0" w:type="auto"/>
        <w:shd w:val="clear" w:color="auto" w:fill="F5F5F5"/>
        <w:tblCellMar>
          <w:left w:w="0" w:type="dxa"/>
          <w:right w:w="0" w:type="dxa"/>
        </w:tblCellMar>
        <w:tblLook w:val="04A0" w:firstRow="1" w:lastRow="0" w:firstColumn="1" w:lastColumn="0" w:noHBand="0" w:noVBand="1"/>
      </w:tblPr>
      <w:tblGrid>
        <w:gridCol w:w="9835"/>
      </w:tblGrid>
      <w:tr w:rsidR="00BD3CC7" w:rsidRPr="00FE60E1" w:rsidTr="00FE60E1">
        <w:tc>
          <w:tcPr>
            <w:tcW w:w="9835" w:type="dxa"/>
            <w:tcBorders>
              <w:top w:val="nil"/>
              <w:left w:val="nil"/>
              <w:bottom w:val="nil"/>
              <w:right w:val="nil"/>
            </w:tcBorders>
            <w:shd w:val="clear" w:color="auto" w:fill="FFFFFF"/>
            <w:tcMar>
              <w:top w:w="300" w:type="dxa"/>
              <w:left w:w="150" w:type="dxa"/>
              <w:bottom w:w="600" w:type="dxa"/>
              <w:right w:w="330" w:type="dxa"/>
            </w:tcMar>
          </w:tcPr>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b/>
                <w:bCs/>
                <w:color w:val="333333"/>
                <w:sz w:val="27"/>
                <w:szCs w:val="27"/>
                <w:lang w:val="ru-RU" w:eastAsia="ru-RU"/>
              </w:rPr>
              <w:t>1. Габарит приближения строений (ПТЭ, II, IV п.19):</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proofErr w:type="gramStart"/>
            <w:r w:rsidRPr="00FE60E1">
              <w:rPr>
                <w:rFonts w:ascii="Georgia" w:hAnsi="Georgia"/>
                <w:color w:val="333333"/>
                <w:sz w:val="27"/>
                <w:szCs w:val="27"/>
                <w:lang w:val="ru-RU" w:eastAsia="ru-RU"/>
              </w:rPr>
              <w:t>Габарит приближения строений – это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предназначенных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w:t>
            </w:r>
            <w:proofErr w:type="gramEnd"/>
            <w:r w:rsidRPr="00FE60E1">
              <w:rPr>
                <w:rFonts w:ascii="Georgia" w:hAnsi="Georgia"/>
                <w:color w:val="333333"/>
                <w:sz w:val="27"/>
                <w:szCs w:val="27"/>
                <w:lang w:val="ru-RU" w:eastAsia="ru-RU"/>
              </w:rPr>
              <w:t xml:space="preserve"> другие), при условии, что положение этих устройств во </w:t>
            </w:r>
            <w:proofErr w:type="spellStart"/>
            <w:r w:rsidRPr="00FE60E1">
              <w:rPr>
                <w:rFonts w:ascii="Georgia" w:hAnsi="Georgia"/>
                <w:color w:val="333333"/>
                <w:sz w:val="27"/>
                <w:szCs w:val="27"/>
                <w:lang w:val="ru-RU" w:eastAsia="ru-RU"/>
              </w:rPr>
              <w:t>внутригабаритном</w:t>
            </w:r>
            <w:proofErr w:type="spellEnd"/>
            <w:r w:rsidRPr="00FE60E1">
              <w:rPr>
                <w:rFonts w:ascii="Georgia" w:hAnsi="Georgia"/>
                <w:color w:val="333333"/>
                <w:sz w:val="27"/>
                <w:szCs w:val="27"/>
                <w:lang w:val="ru-RU" w:eastAsia="ru-RU"/>
              </w:rPr>
              <w:t xml:space="preserve">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19. Сооружения и устройства железнодорожного транспорта от железнодорожной станции примыкания до территории промышленных и транспортных предприятий должны удовлетворять требованиям габарита приближения строений</w:t>
            </w:r>
            <w:proofErr w:type="gramStart"/>
            <w:r w:rsidRPr="00FE60E1">
              <w:rPr>
                <w:rFonts w:ascii="Georgia" w:hAnsi="Georgia"/>
                <w:color w:val="333333"/>
                <w:sz w:val="27"/>
                <w:szCs w:val="27"/>
                <w:lang w:val="ru-RU" w:eastAsia="ru-RU"/>
              </w:rPr>
              <w:t xml:space="preserve"> С</w:t>
            </w:r>
            <w:proofErr w:type="gramEnd"/>
            <w:r w:rsidRPr="00FE60E1">
              <w:rPr>
                <w:rFonts w:ascii="Georgia" w:hAnsi="Georgia"/>
                <w:color w:val="333333"/>
                <w:sz w:val="27"/>
                <w:szCs w:val="27"/>
                <w:lang w:val="ru-RU" w:eastAsia="ru-RU"/>
              </w:rPr>
              <w:t>, установленного нормами и правилами.</w:t>
            </w:r>
          </w:p>
          <w:p w:rsidR="00FE60E1" w:rsidRPr="00FE60E1" w:rsidRDefault="00FE60E1" w:rsidP="00FE60E1">
            <w:pPr>
              <w:spacing w:before="0" w:after="0" w:line="240" w:lineRule="auto"/>
              <w:rPr>
                <w:rFonts w:ascii="Georgia" w:hAnsi="Georgia"/>
                <w:color w:val="333333"/>
                <w:sz w:val="27"/>
                <w:szCs w:val="27"/>
                <w:lang w:val="ru-RU" w:eastAsia="ru-RU"/>
              </w:rPr>
            </w:pPr>
          </w:p>
          <w:p w:rsidR="00FE60E1" w:rsidRPr="00FE60E1" w:rsidRDefault="00FE60E1" w:rsidP="00FE60E1">
            <w:pPr>
              <w:spacing w:before="0" w:after="270" w:line="240" w:lineRule="auto"/>
              <w:rPr>
                <w:rFonts w:ascii="Georgia" w:hAnsi="Georgia"/>
                <w:color w:val="333333"/>
                <w:sz w:val="27"/>
                <w:szCs w:val="27"/>
                <w:lang w:val="ru-RU" w:eastAsia="ru-RU"/>
              </w:rPr>
            </w:pP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xml:space="preserve">Сооружения и устройства железнодорожного транспорта, находящиеся на территории и между территориями промышленных и транспортных предприятий, должны удовлетворять требованиям габарита приближения строений </w:t>
            </w:r>
            <w:proofErr w:type="spellStart"/>
            <w:r w:rsidRPr="00FE60E1">
              <w:rPr>
                <w:rFonts w:ascii="Georgia" w:hAnsi="Georgia"/>
                <w:color w:val="333333"/>
                <w:sz w:val="27"/>
                <w:szCs w:val="27"/>
                <w:lang w:val="ru-RU" w:eastAsia="ru-RU"/>
              </w:rPr>
              <w:t>Сп</w:t>
            </w:r>
            <w:proofErr w:type="spellEnd"/>
            <w:r w:rsidRPr="00FE60E1">
              <w:rPr>
                <w:rFonts w:ascii="Georgia" w:hAnsi="Georgia"/>
                <w:color w:val="333333"/>
                <w:sz w:val="27"/>
                <w:szCs w:val="27"/>
                <w:lang w:val="ru-RU" w:eastAsia="ru-RU"/>
              </w:rPr>
              <w:t>, установленного нормами и правилами.</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Габариты приближения строений</w:t>
            </w:r>
            <w:proofErr w:type="gramStart"/>
            <w:r w:rsidRPr="00FE60E1">
              <w:rPr>
                <w:rFonts w:ascii="Georgia" w:hAnsi="Georgia"/>
                <w:color w:val="333333"/>
                <w:sz w:val="27"/>
                <w:szCs w:val="27"/>
                <w:lang w:val="ru-RU" w:eastAsia="ru-RU"/>
              </w:rPr>
              <w:t xml:space="preserve"> С</w:t>
            </w:r>
            <w:proofErr w:type="gramEnd"/>
            <w:r w:rsidRPr="00FE60E1">
              <w:rPr>
                <w:rFonts w:ascii="Georgia" w:hAnsi="Georgia"/>
                <w:color w:val="333333"/>
                <w:sz w:val="27"/>
                <w:szCs w:val="27"/>
                <w:lang w:val="ru-RU" w:eastAsia="ru-RU"/>
              </w:rPr>
              <w:t xml:space="preserve"> и </w:t>
            </w:r>
            <w:proofErr w:type="spellStart"/>
            <w:r w:rsidRPr="00FE60E1">
              <w:rPr>
                <w:rFonts w:ascii="Georgia" w:hAnsi="Georgia"/>
                <w:color w:val="333333"/>
                <w:sz w:val="27"/>
                <w:szCs w:val="27"/>
                <w:lang w:val="ru-RU" w:eastAsia="ru-RU"/>
              </w:rPr>
              <w:t>Сп</w:t>
            </w:r>
            <w:proofErr w:type="spellEnd"/>
            <w:r w:rsidRPr="00FE60E1">
              <w:rPr>
                <w:rFonts w:ascii="Georgia" w:hAnsi="Georgia"/>
                <w:color w:val="333333"/>
                <w:sz w:val="27"/>
                <w:szCs w:val="27"/>
                <w:lang w:val="ru-RU" w:eastAsia="ru-RU"/>
              </w:rPr>
              <w:t xml:space="preserve"> должны соблюдаться у всех эксплуатируемых железнодорожных путей общего и необщего пользования, сооружений и устройств, ранее приведенных к указанным габаритам.</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xml:space="preserve">Владелец инфраструктуры, владелец железнодорожных путей необщего пользования формирует перечень негабаритных мест, подлежащих </w:t>
            </w:r>
            <w:r w:rsidRPr="00FE60E1">
              <w:rPr>
                <w:rFonts w:ascii="Georgia" w:hAnsi="Georgia"/>
                <w:color w:val="333333"/>
                <w:sz w:val="27"/>
                <w:szCs w:val="27"/>
                <w:lang w:val="ru-RU" w:eastAsia="ru-RU"/>
              </w:rPr>
              <w:lastRenderedPageBreak/>
              <w:t>приведению в соответствие с настоящими Правилами, осуществляют проверки габаритов сооружений и устройств и устранения негабаритных мест.</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Не допускается нарушать габариты приближения строений при проведении любых ремонтных, строительных и других работ, за исключением случаев полного закрытия движения по железнодорожному пути, габарит которого нарушается, на период проведения работ</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b/>
                <w:bCs/>
                <w:color w:val="333333"/>
                <w:sz w:val="27"/>
                <w:szCs w:val="27"/>
                <w:lang w:val="ru-RU" w:eastAsia="ru-RU"/>
              </w:rPr>
              <w:t>2. Габарит подвижного состава (ПТЭ, II):</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proofErr w:type="gramStart"/>
            <w:r w:rsidRPr="00FE60E1">
              <w:rPr>
                <w:rFonts w:ascii="Georgia" w:hAnsi="Georgia"/>
                <w:color w:val="333333"/>
                <w:sz w:val="27"/>
                <w:szCs w:val="27"/>
                <w:lang w:val="ru-RU" w:eastAsia="ru-RU"/>
              </w:rPr>
              <w:t>Габарит железнодорожного подвижного состава – это предельное поперечное (перпендикулярное оси железнодорожного пути) очертание, в котором, не выходя наружу, должен помещаться установленный на прямом горизонтальном железнодорожном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железнодорожный подвижной состав, в том числе имеющий максимально нормируемые износы;</w:t>
            </w:r>
            <w:proofErr w:type="gramEnd"/>
          </w:p>
          <w:p w:rsidR="00FE60E1" w:rsidRPr="00FE60E1" w:rsidRDefault="00FE60E1" w:rsidP="00FE60E1">
            <w:pPr>
              <w:spacing w:before="0" w:after="0" w:line="240" w:lineRule="auto"/>
              <w:rPr>
                <w:rFonts w:ascii="Georgia" w:hAnsi="Georgia"/>
                <w:color w:val="333333"/>
                <w:sz w:val="27"/>
                <w:szCs w:val="27"/>
                <w:lang w:val="ru-RU" w:eastAsia="ru-RU"/>
              </w:rPr>
            </w:pPr>
          </w:p>
          <w:p w:rsidR="00FE60E1" w:rsidRPr="00FE60E1" w:rsidRDefault="00FE60E1" w:rsidP="00FE60E1">
            <w:pPr>
              <w:spacing w:before="0" w:after="0" w:line="240" w:lineRule="auto"/>
              <w:rPr>
                <w:rFonts w:ascii="Georgia" w:hAnsi="Georgia"/>
                <w:color w:val="333333"/>
                <w:sz w:val="27"/>
                <w:szCs w:val="27"/>
                <w:lang w:val="ru-RU" w:eastAsia="ru-RU"/>
              </w:rPr>
            </w:pP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b/>
                <w:bCs/>
                <w:color w:val="333333"/>
                <w:sz w:val="27"/>
                <w:szCs w:val="27"/>
                <w:lang w:val="ru-RU" w:eastAsia="ru-RU"/>
              </w:rPr>
              <w:t xml:space="preserve">3. Габарит погрузки, виды и степени </w:t>
            </w:r>
            <w:proofErr w:type="spellStart"/>
            <w:r w:rsidRPr="00FE60E1">
              <w:rPr>
                <w:rFonts w:ascii="Georgia" w:hAnsi="Georgia"/>
                <w:b/>
                <w:bCs/>
                <w:color w:val="333333"/>
                <w:sz w:val="27"/>
                <w:szCs w:val="27"/>
                <w:lang w:val="ru-RU" w:eastAsia="ru-RU"/>
              </w:rPr>
              <w:t>негабаритности</w:t>
            </w:r>
            <w:proofErr w:type="spellEnd"/>
            <w:r w:rsidRPr="00FE60E1">
              <w:rPr>
                <w:rFonts w:ascii="Georgia" w:hAnsi="Georgia"/>
                <w:b/>
                <w:bCs/>
                <w:color w:val="333333"/>
                <w:sz w:val="27"/>
                <w:szCs w:val="27"/>
                <w:lang w:val="ru-RU" w:eastAsia="ru-RU"/>
              </w:rPr>
              <w:t xml:space="preserve"> (ПТЭ, II, IV п.21, конспект):</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Габарит погрузки – это предельное поперечное (перпендикулярное оси железнодорожного пути) очертание, в котором, не выходя наружу, должен размещаться груз (с учетом упаковки и крепления) на открытом железнодорожном подвижном составе при его нахождении на прямом горизонтальном железнодорожном пути;</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21. Погруженные в железнодорожный подвижной состав грузы, контейнеры с грузом или порожние должны быть размещены и закреплены в соответствии с техническими условиями размещения и крепления грузов в вагонах и контейнерах.</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xml:space="preserve">Для проверки правильности размещения грузов на открытом железнодорожном подвижном составе в местах массовой погрузки (на железнодорожных путях общего и необщего пользования, в морских и речных портах, на железнодорожной станции перегрузки) </w:t>
            </w:r>
            <w:r w:rsidRPr="00FE60E1">
              <w:rPr>
                <w:rFonts w:ascii="Georgia" w:hAnsi="Georgia"/>
                <w:color w:val="333333"/>
                <w:sz w:val="27"/>
                <w:szCs w:val="27"/>
                <w:lang w:val="ru-RU" w:eastAsia="ru-RU"/>
              </w:rPr>
              <w:lastRenderedPageBreak/>
              <w:t>устанавливаются габаритные ворота.</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proofErr w:type="spellStart"/>
            <w:r w:rsidRPr="00FE60E1">
              <w:rPr>
                <w:rFonts w:ascii="Georgia" w:hAnsi="Georgia"/>
                <w:color w:val="333333"/>
                <w:sz w:val="27"/>
                <w:szCs w:val="27"/>
                <w:lang w:val="ru-RU" w:eastAsia="ru-RU"/>
              </w:rPr>
              <w:t>Негабаритность</w:t>
            </w:r>
            <w:proofErr w:type="spellEnd"/>
            <w:r w:rsidRPr="00FE60E1">
              <w:rPr>
                <w:rFonts w:ascii="Georgia" w:hAnsi="Georgia"/>
                <w:color w:val="333333"/>
                <w:sz w:val="27"/>
                <w:szCs w:val="27"/>
                <w:lang w:val="ru-RU" w:eastAsia="ru-RU"/>
              </w:rPr>
              <w:t xml:space="preserve"> в зависимости от места выхода груза за очертания габарита погрузки по высоте различается:</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proofErr w:type="gramStart"/>
            <w:r w:rsidRPr="00FE60E1">
              <w:rPr>
                <w:rFonts w:ascii="Georgia" w:hAnsi="Georgia"/>
                <w:color w:val="333333"/>
                <w:sz w:val="27"/>
                <w:szCs w:val="27"/>
                <w:lang w:val="ru-RU" w:eastAsia="ru-RU"/>
              </w:rPr>
              <w:t>Нижняя</w:t>
            </w:r>
            <w:proofErr w:type="gramEnd"/>
            <w:r w:rsidRPr="00FE60E1">
              <w:rPr>
                <w:rFonts w:ascii="Georgia" w:hAnsi="Georgia"/>
                <w:color w:val="333333"/>
                <w:sz w:val="27"/>
                <w:szCs w:val="27"/>
                <w:lang w:val="ru-RU" w:eastAsia="ru-RU"/>
              </w:rPr>
              <w:t xml:space="preserve"> – груз выходит за габарит в пределах высоты до 1400 мм от верха головки рельса (6 степеней);</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proofErr w:type="gramStart"/>
            <w:r w:rsidRPr="00FE60E1">
              <w:rPr>
                <w:rFonts w:ascii="Georgia" w:hAnsi="Georgia"/>
                <w:color w:val="333333"/>
                <w:sz w:val="27"/>
                <w:szCs w:val="27"/>
                <w:lang w:val="ru-RU" w:eastAsia="ru-RU"/>
              </w:rPr>
              <w:t>Боковая</w:t>
            </w:r>
            <w:proofErr w:type="gramEnd"/>
            <w:r w:rsidRPr="00FE60E1">
              <w:rPr>
                <w:rFonts w:ascii="Georgia" w:hAnsi="Georgia"/>
                <w:color w:val="333333"/>
                <w:sz w:val="27"/>
                <w:szCs w:val="27"/>
                <w:lang w:val="ru-RU" w:eastAsia="ru-RU"/>
              </w:rPr>
              <w:t xml:space="preserve"> – груз выходит за габарит в пределах высоты от 1400 до 4000 мм от верха головки рельса (6 степеней);</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proofErr w:type="gramStart"/>
            <w:r w:rsidRPr="00FE60E1">
              <w:rPr>
                <w:rFonts w:ascii="Georgia" w:hAnsi="Georgia"/>
                <w:color w:val="333333"/>
                <w:sz w:val="27"/>
                <w:szCs w:val="27"/>
                <w:lang w:val="ru-RU" w:eastAsia="ru-RU"/>
              </w:rPr>
              <w:t>Верхняя</w:t>
            </w:r>
            <w:proofErr w:type="gramEnd"/>
            <w:r w:rsidRPr="00FE60E1">
              <w:rPr>
                <w:rFonts w:ascii="Georgia" w:hAnsi="Georgia"/>
                <w:color w:val="333333"/>
                <w:sz w:val="27"/>
                <w:szCs w:val="27"/>
                <w:lang w:val="ru-RU" w:eastAsia="ru-RU"/>
              </w:rPr>
              <w:t xml:space="preserve"> – груз выходит за габарит в пределах высоты от 4000 до 5300 мм от верха головки рельса (3 степени).</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xml:space="preserve">Грузы, выходящие за пределы </w:t>
            </w:r>
            <w:proofErr w:type="spellStart"/>
            <w:r w:rsidRPr="00FE60E1">
              <w:rPr>
                <w:rFonts w:ascii="Georgia" w:hAnsi="Georgia"/>
                <w:color w:val="333333"/>
                <w:sz w:val="27"/>
                <w:szCs w:val="27"/>
                <w:lang w:val="ru-RU" w:eastAsia="ru-RU"/>
              </w:rPr>
              <w:t>негабаритности</w:t>
            </w:r>
            <w:proofErr w:type="spellEnd"/>
            <w:r w:rsidRPr="00FE60E1">
              <w:rPr>
                <w:rFonts w:ascii="Georgia" w:hAnsi="Georgia"/>
                <w:color w:val="333333"/>
                <w:sz w:val="27"/>
                <w:szCs w:val="27"/>
                <w:lang w:val="ru-RU" w:eastAsia="ru-RU"/>
              </w:rPr>
              <w:t xml:space="preserve"> 6 степени, а также 5 степени на высоте более 3600 мм, и грузы, выходящие за габарит погрузки более 5300 мм, называются </w:t>
            </w:r>
            <w:proofErr w:type="spellStart"/>
            <w:r w:rsidRPr="00FE60E1">
              <w:rPr>
                <w:rFonts w:ascii="Georgia" w:hAnsi="Georgia"/>
                <w:color w:val="333333"/>
                <w:sz w:val="27"/>
                <w:szCs w:val="27"/>
                <w:lang w:val="ru-RU" w:eastAsia="ru-RU"/>
              </w:rPr>
              <w:t>сверхнегабаритными</w:t>
            </w:r>
            <w:proofErr w:type="spellEnd"/>
            <w:r w:rsidRPr="00FE60E1">
              <w:rPr>
                <w:rFonts w:ascii="Georgia" w:hAnsi="Georgia"/>
                <w:color w:val="333333"/>
                <w:sz w:val="27"/>
                <w:szCs w:val="27"/>
                <w:lang w:val="ru-RU" w:eastAsia="ru-RU"/>
              </w:rPr>
              <w:t>.</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b/>
                <w:bCs/>
                <w:color w:val="333333"/>
                <w:sz w:val="27"/>
                <w:szCs w:val="27"/>
                <w:lang w:val="ru-RU" w:eastAsia="ru-RU"/>
              </w:rPr>
              <w:t>4. Порядок постановки вагонов с негабаритными грузами в поезда (ИДП, приложение 18, п. 3):</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xml:space="preserve">3. </w:t>
            </w:r>
            <w:proofErr w:type="gramStart"/>
            <w:r w:rsidRPr="00FE60E1">
              <w:rPr>
                <w:rFonts w:ascii="Georgia" w:hAnsi="Georgia"/>
                <w:color w:val="333333"/>
                <w:sz w:val="27"/>
                <w:szCs w:val="27"/>
                <w:lang w:val="ru-RU" w:eastAsia="ru-RU"/>
              </w:rPr>
              <w:t xml:space="preserve">Вагоны с грузами боковой и нижней </w:t>
            </w:r>
            <w:proofErr w:type="spellStart"/>
            <w:r w:rsidRPr="00FE60E1">
              <w:rPr>
                <w:rFonts w:ascii="Georgia" w:hAnsi="Georgia"/>
                <w:color w:val="333333"/>
                <w:sz w:val="27"/>
                <w:szCs w:val="27"/>
                <w:lang w:val="ru-RU" w:eastAsia="ru-RU"/>
              </w:rPr>
              <w:t>негабаритности</w:t>
            </w:r>
            <w:proofErr w:type="spellEnd"/>
            <w:r w:rsidRPr="00FE60E1">
              <w:rPr>
                <w:rFonts w:ascii="Georgia" w:hAnsi="Georgia"/>
                <w:color w:val="333333"/>
                <w:sz w:val="27"/>
                <w:szCs w:val="27"/>
                <w:lang w:val="ru-RU" w:eastAsia="ru-RU"/>
              </w:rPr>
              <w:t xml:space="preserve"> 4, 5 и 6-й степеней, установленные Инструкцией по перевозке негабаритных и тяжеловесных грузов на железных дорогах государств-участников Содружества Независимых Государств, Латвийской Республики, Литовской Республики, Эстонской Республики утвержденной Советом по железнодорожному транспорту государств - участников Содружества, протокол от 19.10.2001 № 30, должны иметь прикрытие с головы и хвоста поезда не менее одного вагона с габаритным грузом</w:t>
            </w:r>
            <w:proofErr w:type="gramEnd"/>
            <w:r w:rsidRPr="00FE60E1">
              <w:rPr>
                <w:rFonts w:ascii="Georgia" w:hAnsi="Georgia"/>
                <w:color w:val="333333"/>
                <w:sz w:val="27"/>
                <w:szCs w:val="27"/>
                <w:lang w:val="ru-RU" w:eastAsia="ru-RU"/>
              </w:rPr>
              <w:t xml:space="preserve"> или порожнего.</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xml:space="preserve">Запрещается ставить вагоны с негабаритными грузами боковой и нижней </w:t>
            </w:r>
            <w:proofErr w:type="spellStart"/>
            <w:r w:rsidRPr="00FE60E1">
              <w:rPr>
                <w:rFonts w:ascii="Georgia" w:hAnsi="Georgia"/>
                <w:color w:val="333333"/>
                <w:sz w:val="27"/>
                <w:szCs w:val="27"/>
                <w:lang w:val="ru-RU" w:eastAsia="ru-RU"/>
              </w:rPr>
              <w:t>негабаритности</w:t>
            </w:r>
            <w:proofErr w:type="spellEnd"/>
            <w:r w:rsidRPr="00FE60E1">
              <w:rPr>
                <w:rFonts w:ascii="Georgia" w:hAnsi="Georgia"/>
                <w:color w:val="333333"/>
                <w:sz w:val="27"/>
                <w:szCs w:val="27"/>
                <w:lang w:val="ru-RU" w:eastAsia="ru-RU"/>
              </w:rPr>
              <w:t xml:space="preserve"> (кроме грузов </w:t>
            </w:r>
            <w:proofErr w:type="spellStart"/>
            <w:r w:rsidRPr="00FE60E1">
              <w:rPr>
                <w:rFonts w:ascii="Georgia" w:hAnsi="Georgia"/>
                <w:color w:val="333333"/>
                <w:sz w:val="27"/>
                <w:szCs w:val="27"/>
                <w:lang w:val="ru-RU" w:eastAsia="ru-RU"/>
              </w:rPr>
              <w:t>негабаритности</w:t>
            </w:r>
            <w:proofErr w:type="spellEnd"/>
            <w:r w:rsidRPr="00FE60E1">
              <w:rPr>
                <w:rFonts w:ascii="Georgia" w:hAnsi="Georgia"/>
                <w:color w:val="333333"/>
                <w:sz w:val="27"/>
                <w:szCs w:val="27"/>
                <w:lang w:val="ru-RU" w:eastAsia="ru-RU"/>
              </w:rPr>
              <w:t xml:space="preserve"> 1-й - 3-й степеней) в </w:t>
            </w:r>
            <w:proofErr w:type="spellStart"/>
            <w:r w:rsidRPr="00FE60E1">
              <w:rPr>
                <w:rFonts w:ascii="Georgia" w:hAnsi="Georgia"/>
                <w:color w:val="333333"/>
                <w:sz w:val="27"/>
                <w:szCs w:val="27"/>
                <w:lang w:val="ru-RU" w:eastAsia="ru-RU"/>
              </w:rPr>
              <w:t>длинносоставные</w:t>
            </w:r>
            <w:proofErr w:type="spellEnd"/>
            <w:r w:rsidRPr="00FE60E1">
              <w:rPr>
                <w:rFonts w:ascii="Georgia" w:hAnsi="Georgia"/>
                <w:color w:val="333333"/>
                <w:sz w:val="27"/>
                <w:szCs w:val="27"/>
                <w:lang w:val="ru-RU" w:eastAsia="ru-RU"/>
              </w:rPr>
              <w:t xml:space="preserve"> поезда.</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Вагон с контрольной рамой отделяется от локомотива одной порожней платформой для улучшения видимости контрольной рамы.</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xml:space="preserve">Вагон со </w:t>
            </w:r>
            <w:proofErr w:type="spellStart"/>
            <w:r w:rsidRPr="00FE60E1">
              <w:rPr>
                <w:rFonts w:ascii="Georgia" w:hAnsi="Georgia"/>
                <w:color w:val="333333"/>
                <w:sz w:val="27"/>
                <w:szCs w:val="27"/>
                <w:lang w:val="ru-RU" w:eastAsia="ru-RU"/>
              </w:rPr>
              <w:t>сверхнегабаритным</w:t>
            </w:r>
            <w:proofErr w:type="spellEnd"/>
            <w:r w:rsidRPr="00FE60E1">
              <w:rPr>
                <w:rFonts w:ascii="Georgia" w:hAnsi="Georgia"/>
                <w:color w:val="333333"/>
                <w:sz w:val="27"/>
                <w:szCs w:val="27"/>
                <w:lang w:val="ru-RU" w:eastAsia="ru-RU"/>
              </w:rPr>
              <w:t xml:space="preserve"> грузом ставится в состав поезда не ближе</w:t>
            </w:r>
            <w:r w:rsidRPr="00FE60E1">
              <w:rPr>
                <w:rFonts w:ascii="Georgia" w:hAnsi="Georgia"/>
                <w:color w:val="333333"/>
                <w:sz w:val="27"/>
                <w:szCs w:val="27"/>
                <w:lang w:val="ru-RU" w:eastAsia="ru-RU"/>
              </w:rPr>
              <w:br/>
              <w:t>20 вагонов от вагона с контрольной рамой.</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xml:space="preserve">При перевозке </w:t>
            </w:r>
            <w:proofErr w:type="spellStart"/>
            <w:r w:rsidRPr="00FE60E1">
              <w:rPr>
                <w:rFonts w:ascii="Georgia" w:hAnsi="Georgia"/>
                <w:color w:val="333333"/>
                <w:sz w:val="27"/>
                <w:szCs w:val="27"/>
                <w:lang w:val="ru-RU" w:eastAsia="ru-RU"/>
              </w:rPr>
              <w:t>сверхнегабаритного</w:t>
            </w:r>
            <w:proofErr w:type="spellEnd"/>
            <w:r w:rsidRPr="00FE60E1">
              <w:rPr>
                <w:rFonts w:ascii="Georgia" w:hAnsi="Georgia"/>
                <w:color w:val="333333"/>
                <w:sz w:val="27"/>
                <w:szCs w:val="27"/>
                <w:lang w:val="ru-RU" w:eastAsia="ru-RU"/>
              </w:rPr>
              <w:t xml:space="preserve"> груза с контрольной рамой в специальном поезде с отдельным локомотивом вагон с таким грузом </w:t>
            </w:r>
            <w:r w:rsidRPr="00FE60E1">
              <w:rPr>
                <w:rFonts w:ascii="Georgia" w:hAnsi="Georgia"/>
                <w:color w:val="333333"/>
                <w:sz w:val="27"/>
                <w:szCs w:val="27"/>
                <w:lang w:val="ru-RU" w:eastAsia="ru-RU"/>
              </w:rPr>
              <w:lastRenderedPageBreak/>
              <w:t>должен находиться не ближе 5 вагонов от вагона с контрольной рамой. От хвоста поезда вагон с таким грузом должен иметь прикрытие не менее одного вагона с габаритным грузом или порожним.</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b/>
                <w:bCs/>
                <w:color w:val="333333"/>
                <w:sz w:val="27"/>
                <w:szCs w:val="27"/>
                <w:lang w:val="ru-RU" w:eastAsia="ru-RU"/>
              </w:rPr>
              <w:t>5. Габарит укладки грузов (ПТЭ, IV п.21):</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Выгруженные или подготовленные к погрузке около пути грузы должны быть уложены и закреплены так, чтобы габарит приближения строений не нарушался.</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Грузы (кроме балласта, выгружаемого для путевых работ) при высоте до 1200 мм должны находиться от наружной грани головки крайнего рельса не ближе 2,0 м, а при большей высоте — не ближе 2,5 м.</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b/>
                <w:bCs/>
                <w:color w:val="333333"/>
                <w:sz w:val="27"/>
                <w:szCs w:val="27"/>
                <w:lang w:val="ru-RU" w:eastAsia="ru-RU"/>
              </w:rPr>
              <w:t>6. Габариты междупутья (ПТЭ, IV п.20):</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20. Расстояние между осями железнодорожных путей на перегонах двухпутных железнодорожных линий на прямых участках должно быть не менее 4100 мм.</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xml:space="preserve">На трехпутных и </w:t>
            </w:r>
            <w:proofErr w:type="spellStart"/>
            <w:r w:rsidRPr="00FE60E1">
              <w:rPr>
                <w:rFonts w:ascii="Georgia" w:hAnsi="Georgia"/>
                <w:color w:val="333333"/>
                <w:sz w:val="27"/>
                <w:szCs w:val="27"/>
                <w:lang w:val="ru-RU" w:eastAsia="ru-RU"/>
              </w:rPr>
              <w:t>четырехпутных</w:t>
            </w:r>
            <w:proofErr w:type="spellEnd"/>
            <w:r w:rsidRPr="00FE60E1">
              <w:rPr>
                <w:rFonts w:ascii="Georgia" w:hAnsi="Georgia"/>
                <w:color w:val="333333"/>
                <w:sz w:val="27"/>
                <w:szCs w:val="27"/>
                <w:lang w:val="ru-RU" w:eastAsia="ru-RU"/>
              </w:rPr>
              <w:t xml:space="preserve"> линиях расстояние между осями второго и третьего железнодорожных путей, на прямых участках должно быть не менее 5000 мм.</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Расстояние между осями смежных железнодорожных путей на железнодорожных станциях, прямых участках должно быть не менее 4800 мм, на второстепенных железнодорожных путях (железнодорожные пути стоянки железнодорожного подвижного состава, железнодорожные пути грузовых дворов) и железнодорожных путях грузовых районов не менее 4500 мм.</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Допускается до реконструкции путевого развития действующих железнодорожных станций сохранять расстояние между осями смежных железнодорожных путей менее установленного настоящим пунктом, но не менее 4100 мм, а также сохранять при расположении главных железнодорожных путей на железнодорожных станциях крайними расстояние между ними 4100 мм.</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 xml:space="preserve">Расстояние между осями железнодорожных путей, предназначенных для непосредственной перегрузки грузов, контейнеров из вагона в вагон, </w:t>
            </w:r>
            <w:r w:rsidRPr="00FE60E1">
              <w:rPr>
                <w:rFonts w:ascii="Georgia" w:hAnsi="Georgia"/>
                <w:color w:val="333333"/>
                <w:sz w:val="27"/>
                <w:szCs w:val="27"/>
                <w:lang w:val="ru-RU" w:eastAsia="ru-RU"/>
              </w:rPr>
              <w:lastRenderedPageBreak/>
              <w:t>может быть допущено 3600 мм.</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Расстояние между осями смежных железнодорожных путей на станциях железнодорожных путей необщего пользования на прямых участках железнодорожных путей должно быть не менее 4100 мм.</w:t>
            </w:r>
          </w:p>
          <w:p w:rsidR="00FE60E1" w:rsidRPr="00FE60E1" w:rsidRDefault="00FE60E1" w:rsidP="00FE60E1">
            <w:pPr>
              <w:spacing w:before="100" w:beforeAutospacing="1" w:after="100" w:afterAutospacing="1" w:line="240" w:lineRule="auto"/>
              <w:rPr>
                <w:rFonts w:ascii="Georgia" w:hAnsi="Georgia"/>
                <w:color w:val="333333"/>
                <w:sz w:val="27"/>
                <w:szCs w:val="27"/>
                <w:lang w:val="ru-RU" w:eastAsia="ru-RU"/>
              </w:rPr>
            </w:pPr>
            <w:r w:rsidRPr="00FE60E1">
              <w:rPr>
                <w:rFonts w:ascii="Georgia" w:hAnsi="Georgia"/>
                <w:color w:val="333333"/>
                <w:sz w:val="27"/>
                <w:szCs w:val="27"/>
                <w:lang w:val="ru-RU" w:eastAsia="ru-RU"/>
              </w:rPr>
              <w:t>Горизонтальные расстояния на кривых участках между осями смежных железнодорожных путей и между осью железнодорожного пути и габаритом приближения строений на перегонах и железнодорожных станциях устанавливаются нормами и правилами.</w:t>
            </w:r>
          </w:p>
          <w:tbl>
            <w:tblPr>
              <w:tblW w:w="14196" w:type="dxa"/>
              <w:tblCellMar>
                <w:left w:w="0" w:type="dxa"/>
                <w:right w:w="0" w:type="dxa"/>
              </w:tblCellMar>
              <w:tblLook w:val="04A0" w:firstRow="1" w:lastRow="0" w:firstColumn="1" w:lastColumn="0" w:noHBand="0" w:noVBand="1"/>
            </w:tblPr>
            <w:tblGrid>
              <w:gridCol w:w="9355"/>
            </w:tblGrid>
            <w:tr w:rsidR="00FE60E1" w:rsidRPr="00FE60E1" w:rsidTr="00FE60E1">
              <w:tc>
                <w:tcPr>
                  <w:tcW w:w="0" w:type="auto"/>
                  <w:vAlign w:val="center"/>
                  <w:hideMark/>
                </w:tcPr>
                <w:tbl>
                  <w:tblPr>
                    <w:tblW w:w="14196" w:type="dxa"/>
                    <w:tblCellSpacing w:w="0" w:type="dxa"/>
                    <w:tblCellMar>
                      <w:left w:w="0" w:type="dxa"/>
                      <w:right w:w="0" w:type="dxa"/>
                    </w:tblCellMar>
                    <w:tblLook w:val="04A0" w:firstRow="1" w:lastRow="0" w:firstColumn="1" w:lastColumn="0" w:noHBand="0" w:noVBand="1"/>
                  </w:tblPr>
                  <w:tblGrid>
                    <w:gridCol w:w="9355"/>
                  </w:tblGrid>
                  <w:tr w:rsidR="00FE60E1" w:rsidRPr="00FE60E1">
                    <w:trPr>
                      <w:tblCellSpacing w:w="0" w:type="dxa"/>
                    </w:trPr>
                    <w:tc>
                      <w:tcPr>
                        <w:tcW w:w="0" w:type="auto"/>
                        <w:tcMar>
                          <w:top w:w="90" w:type="dxa"/>
                          <w:left w:w="90" w:type="dxa"/>
                          <w:bottom w:w="90" w:type="dxa"/>
                          <w:right w:w="90" w:type="dxa"/>
                        </w:tcMar>
                        <w:vAlign w:val="center"/>
                        <w:hideMark/>
                      </w:tcPr>
                      <w:tbl>
                        <w:tblPr>
                          <w:tblW w:w="14016" w:type="dxa"/>
                          <w:tblCellMar>
                            <w:left w:w="0" w:type="dxa"/>
                            <w:right w:w="0" w:type="dxa"/>
                          </w:tblCellMar>
                          <w:tblLook w:val="04A0" w:firstRow="1" w:lastRow="0" w:firstColumn="1" w:lastColumn="0" w:noHBand="0" w:noVBand="1"/>
                        </w:tblPr>
                        <w:tblGrid>
                          <w:gridCol w:w="13656"/>
                          <w:gridCol w:w="360"/>
                        </w:tblGrid>
                        <w:tr w:rsidR="00FE60E1" w:rsidRPr="00FE60E1">
                          <w:tc>
                            <w:tcPr>
                              <w:tcW w:w="13656" w:type="dxa"/>
                              <w:tcBorders>
                                <w:top w:val="nil"/>
                                <w:left w:val="nil"/>
                                <w:bottom w:val="nil"/>
                                <w:right w:val="nil"/>
                              </w:tcBorders>
                              <w:vAlign w:val="center"/>
                              <w:hideMark/>
                            </w:tcPr>
                            <w:p w:rsidR="00FE60E1" w:rsidRPr="00FE60E1" w:rsidRDefault="00FE60E1" w:rsidP="00FE60E1">
                              <w:pPr>
                                <w:framePr w:hSpace="180" w:wrap="around" w:vAnchor="text" w:hAnchor="text" w:y="1"/>
                                <w:spacing w:before="0" w:after="0" w:line="240" w:lineRule="auto"/>
                                <w:suppressOverlap/>
                                <w:rPr>
                                  <w:rFonts w:ascii="Times New Roman" w:hAnsi="Times New Roman"/>
                                  <w:sz w:val="24"/>
                                  <w:szCs w:val="24"/>
                                  <w:lang w:val="ru-RU" w:eastAsia="ru-RU"/>
                                </w:rPr>
                              </w:pPr>
                            </w:p>
                          </w:tc>
                          <w:tc>
                            <w:tcPr>
                              <w:tcW w:w="0" w:type="auto"/>
                              <w:tcBorders>
                                <w:top w:val="nil"/>
                                <w:left w:val="nil"/>
                                <w:bottom w:val="nil"/>
                                <w:right w:val="nil"/>
                              </w:tcBorders>
                              <w:vAlign w:val="center"/>
                              <w:hideMark/>
                            </w:tcPr>
                            <w:p w:rsidR="00FE60E1" w:rsidRPr="00FE60E1" w:rsidRDefault="00FE60E1" w:rsidP="00FE60E1">
                              <w:pPr>
                                <w:framePr w:hSpace="180" w:wrap="around" w:vAnchor="text" w:hAnchor="text" w:y="1"/>
                                <w:spacing w:before="0" w:after="0" w:line="240" w:lineRule="auto"/>
                                <w:suppressOverlap/>
                                <w:rPr>
                                  <w:rFonts w:ascii="Times New Roman" w:hAnsi="Times New Roman"/>
                                  <w:sz w:val="24"/>
                                  <w:szCs w:val="24"/>
                                  <w:lang w:val="ru-RU" w:eastAsia="ru-RU"/>
                                </w:rPr>
                              </w:pPr>
                            </w:p>
                          </w:tc>
                        </w:tr>
                      </w:tbl>
                      <w:p w:rsidR="00FE60E1" w:rsidRPr="00FE60E1" w:rsidRDefault="00FE60E1" w:rsidP="00FE60E1">
                        <w:pPr>
                          <w:framePr w:hSpace="180" w:wrap="around" w:vAnchor="text" w:hAnchor="text" w:y="1"/>
                          <w:spacing w:before="0" w:after="0" w:line="240" w:lineRule="auto"/>
                          <w:suppressOverlap/>
                          <w:rPr>
                            <w:rFonts w:ascii="Times New Roman" w:hAnsi="Times New Roman"/>
                            <w:sz w:val="24"/>
                            <w:szCs w:val="24"/>
                            <w:lang w:val="ru-RU" w:eastAsia="ru-RU"/>
                          </w:rPr>
                        </w:pPr>
                      </w:p>
                    </w:tc>
                  </w:tr>
                  <w:tr w:rsidR="00FE60E1" w:rsidRPr="00FE60E1">
                    <w:trPr>
                      <w:tblCellSpacing w:w="0" w:type="dxa"/>
                    </w:trPr>
                    <w:tc>
                      <w:tcPr>
                        <w:tcW w:w="0" w:type="auto"/>
                        <w:tcBorders>
                          <w:top w:val="nil"/>
                          <w:left w:val="nil"/>
                          <w:bottom w:val="nil"/>
                          <w:right w:val="nil"/>
                        </w:tcBorders>
                        <w:vAlign w:val="center"/>
                        <w:hideMark/>
                      </w:tcPr>
                      <w:p w:rsidR="00FE60E1" w:rsidRPr="00FE60E1" w:rsidRDefault="00FE60E1" w:rsidP="00FE60E1">
                        <w:pPr>
                          <w:framePr w:hSpace="180" w:wrap="around" w:vAnchor="text" w:hAnchor="text" w:y="1"/>
                          <w:spacing w:before="0" w:after="0" w:line="240" w:lineRule="auto"/>
                          <w:suppressOverlap/>
                          <w:rPr>
                            <w:rFonts w:ascii="Times New Roman" w:hAnsi="Times New Roman"/>
                            <w:sz w:val="24"/>
                            <w:szCs w:val="24"/>
                            <w:lang w:val="ru-RU" w:eastAsia="ru-RU"/>
                          </w:rPr>
                        </w:pPr>
                      </w:p>
                    </w:tc>
                  </w:tr>
                </w:tbl>
                <w:p w:rsidR="00FE60E1" w:rsidRPr="00FE60E1" w:rsidRDefault="00FE60E1" w:rsidP="00FE60E1">
                  <w:pPr>
                    <w:framePr w:hSpace="180" w:wrap="around" w:vAnchor="text" w:hAnchor="text" w:y="1"/>
                    <w:spacing w:before="0" w:after="0" w:line="240" w:lineRule="auto"/>
                    <w:suppressOverlap/>
                    <w:rPr>
                      <w:rFonts w:ascii="Times New Roman" w:hAnsi="Times New Roman"/>
                      <w:sz w:val="24"/>
                      <w:szCs w:val="24"/>
                      <w:lang w:val="ru-RU" w:eastAsia="ru-RU"/>
                    </w:rPr>
                  </w:pPr>
                </w:p>
              </w:tc>
            </w:tr>
          </w:tbl>
          <w:p w:rsidR="00C107F5" w:rsidRDefault="00C107F5" w:rsidP="00BD3CC7">
            <w:pPr>
              <w:pStyle w:val="pboth"/>
              <w:spacing w:before="0" w:beforeAutospacing="0" w:after="0" w:afterAutospacing="0" w:line="293" w:lineRule="atLeast"/>
              <w:rPr>
                <w:rFonts w:ascii="Arial" w:hAnsi="Arial" w:cs="Arial"/>
                <w:color w:val="000000"/>
                <w:sz w:val="23"/>
                <w:szCs w:val="23"/>
              </w:rPr>
            </w:pPr>
          </w:p>
        </w:tc>
      </w:tr>
    </w:tbl>
    <w:p w:rsidR="00EC47C4" w:rsidRDefault="00EC47C4" w:rsidP="00FE60E1">
      <w:pPr>
        <w:pStyle w:val="a3"/>
        <w:ind w:left="150" w:right="150" w:firstLine="300"/>
        <w:jc w:val="both"/>
        <w:rPr>
          <w:color w:val="000000"/>
          <w:sz w:val="27"/>
          <w:szCs w:val="27"/>
        </w:rPr>
      </w:pPr>
      <w:r>
        <w:rPr>
          <w:color w:val="000000"/>
          <w:sz w:val="27"/>
          <w:szCs w:val="27"/>
        </w:rPr>
        <w:lastRenderedPageBreak/>
        <w:t xml:space="preserve">Тема </w:t>
      </w:r>
      <w:proofErr w:type="gramStart"/>
      <w:r>
        <w:rPr>
          <w:color w:val="000000"/>
          <w:sz w:val="27"/>
          <w:szCs w:val="27"/>
        </w:rPr>
        <w:t>:П</w:t>
      </w:r>
      <w:proofErr w:type="gramEnd"/>
      <w:r>
        <w:rPr>
          <w:color w:val="000000"/>
          <w:sz w:val="27"/>
          <w:szCs w:val="27"/>
        </w:rPr>
        <w:t>орядок ограждения мест препятствий для движения поездов</w:t>
      </w:r>
    </w:p>
    <w:p w:rsidR="00FE60E1" w:rsidRDefault="00FE60E1" w:rsidP="00FE60E1">
      <w:pPr>
        <w:pStyle w:val="a3"/>
        <w:ind w:left="150" w:right="150" w:firstLine="300"/>
        <w:jc w:val="both"/>
        <w:rPr>
          <w:color w:val="000000"/>
          <w:sz w:val="27"/>
          <w:szCs w:val="27"/>
        </w:rPr>
      </w:pPr>
      <w:r>
        <w:rPr>
          <w:color w:val="000000"/>
          <w:sz w:val="27"/>
          <w:szCs w:val="27"/>
        </w:rPr>
        <w:t>Препятствия на перегоне ограждаются с обеих сторон на расстоянии 50 м от границ ограждаемого участка переносными красными сигналами. От этих сигналов на расстоянии</w:t>
      </w:r>
      <w:proofErr w:type="gramStart"/>
      <w:r>
        <w:rPr>
          <w:color w:val="000000"/>
          <w:sz w:val="27"/>
          <w:szCs w:val="27"/>
        </w:rPr>
        <w:t xml:space="preserve"> Б</w:t>
      </w:r>
      <w:proofErr w:type="gramEnd"/>
      <w:r>
        <w:rPr>
          <w:color w:val="000000"/>
          <w:sz w:val="27"/>
          <w:szCs w:val="27"/>
        </w:rPr>
        <w:t xml:space="preserve"> (рис. 64, 65 и 66), указанном в графе 4 таблицы к § 38 (см. стр. 64, 65 и 66), в зависимости от руководящего спуска и максимальной допускаемой скорости движения поездов на перегоне укладывается по три петарды и на расстоянии 200 м от первой, ближней к месту работ, петарды в направлении от места работ устанавливаются переносные сигналы уменьшения скорости.</w:t>
      </w:r>
    </w:p>
    <w:p w:rsidR="00EC47C4" w:rsidRDefault="00FE60E1" w:rsidP="00EC47C4">
      <w:pPr>
        <w:shd w:val="clear" w:color="auto" w:fill="FFFFFF"/>
      </w:pPr>
      <w:r>
        <w:rPr>
          <w:i/>
          <w:iCs/>
          <w:noProof/>
          <w:color w:val="666655"/>
          <w:sz w:val="27"/>
          <w:szCs w:val="27"/>
          <w:lang w:val="ru-RU" w:eastAsia="ru-RU"/>
        </w:rPr>
        <w:drawing>
          <wp:inline distT="0" distB="0" distL="0" distR="0" wp14:anchorId="53F00746" wp14:editId="3A53FE11">
            <wp:extent cx="4381500" cy="1590675"/>
            <wp:effectExtent l="0" t="0" r="0" b="9525"/>
            <wp:docPr id="8" name="Рисунок 8" descr="Рис. 64. Схема ограждения препятствия на однопутном  учас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64. Схема ограждения препятствия на однопутном  участк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1590675"/>
                    </a:xfrm>
                    <a:prstGeom prst="rect">
                      <a:avLst/>
                    </a:prstGeom>
                    <a:noFill/>
                    <a:ln>
                      <a:noFill/>
                    </a:ln>
                  </pic:spPr>
                </pic:pic>
              </a:graphicData>
            </a:graphic>
          </wp:inline>
        </w:drawing>
      </w:r>
      <w:r w:rsidRPr="00FE60E1">
        <w:rPr>
          <w:i/>
          <w:iCs/>
          <w:color w:val="666655"/>
          <w:sz w:val="27"/>
          <w:szCs w:val="27"/>
          <w:lang w:val="ru-RU"/>
        </w:rPr>
        <w:br/>
        <w:t>Рис. 64. Схема ограждения препятствия на однопутном участке</w:t>
      </w:r>
      <w:r w:rsidR="00EC47C4">
        <w:br/>
      </w:r>
      <w:r w:rsidR="00EC47C4">
        <w:rPr>
          <w:noProof/>
          <w:lang w:val="ru-RU" w:eastAsia="ru-RU"/>
        </w:rPr>
        <mc:AlternateContent>
          <mc:Choice Requires="wps">
            <w:drawing>
              <wp:inline distT="0" distB="0" distL="0" distR="0">
                <wp:extent cx="304800" cy="304800"/>
                <wp:effectExtent l="0" t="0" r="0" b="0"/>
                <wp:docPr id="17" name="Прямоугольник 17" descr="doubl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doubl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3AKkOYCAADf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EC47C4" w:rsidRDefault="00EC47C4" w:rsidP="00EC47C4">
      <w:pPr>
        <w:pStyle w:val="1"/>
        <w:spacing w:before="161" w:beforeAutospacing="0" w:after="161" w:afterAutospacing="0"/>
        <w:rPr>
          <w:rFonts w:ascii="Arial" w:hAnsi="Arial" w:cs="Arial"/>
          <w:color w:val="333333"/>
        </w:rPr>
      </w:pPr>
      <w:r>
        <w:rPr>
          <w:rFonts w:ascii="Arial" w:hAnsi="Arial" w:cs="Arial"/>
          <w:color w:val="333333"/>
        </w:rPr>
        <w:t>Задание на 09.12.2020 г</w:t>
      </w:r>
    </w:p>
    <w:p w:rsidR="00EC47C4" w:rsidRPr="00EC47C4" w:rsidRDefault="00EC47C4" w:rsidP="00EC47C4">
      <w:pPr>
        <w:pStyle w:val="1"/>
        <w:spacing w:before="161" w:beforeAutospacing="0" w:after="161" w:afterAutospacing="0"/>
        <w:rPr>
          <w:sz w:val="24"/>
          <w:szCs w:val="24"/>
        </w:rPr>
      </w:pPr>
      <w:bookmarkStart w:id="0" w:name="_GoBack"/>
      <w:bookmarkEnd w:id="0"/>
      <w:r>
        <w:rPr>
          <w:rFonts w:ascii="Arial" w:hAnsi="Arial" w:cs="Arial"/>
          <w:color w:val="333333"/>
        </w:rPr>
        <w:t xml:space="preserve"> Тема :</w:t>
      </w:r>
      <w:r>
        <w:rPr>
          <w:rFonts w:ascii="Arial" w:hAnsi="Arial" w:cs="Arial"/>
          <w:color w:val="333333"/>
        </w:rPr>
        <w:t>Требования ПТЭ к тормозному оборудованию</w:t>
      </w:r>
      <w:r>
        <w:rPr>
          <w:rFonts w:ascii="Arial" w:hAnsi="Arial" w:cs="Arial"/>
          <w:noProof/>
          <w:color w:val="333333"/>
          <w:sz w:val="27"/>
          <w:szCs w:val="27"/>
        </w:rPr>
        <mc:AlternateContent>
          <mc:Choice Requires="wps">
            <w:drawing>
              <wp:inline distT="0" distB="0" distL="0" distR="0" wp14:anchorId="1EB33B1C" wp14:editId="5CEF7384">
                <wp:extent cx="304800" cy="304800"/>
                <wp:effectExtent l="0" t="0" r="0" b="0"/>
                <wp:docPr id="14" name="Прямоугольник 14" descr="facebook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facebook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W1QMM6AIAAOAFAAAOAAAAAAAAAAAA&#10;AAAAAC4CAABkcnMvZTJvRG9jLnhtbFBLAQItABQABgAIAAAAIQBMoOks2AAAAAMBAAAPAAAAAAAA&#10;AAAAAAAAAEIFAABkcnMvZG93bnJldi54bWxQSwUGAAAAAAQABADzAAAARwYAAAAA&#10;" filled="f" stroked="f">
                <o:lock v:ext="edit" aspectratio="t"/>
                <w10:anchorlock/>
              </v:rect>
            </w:pict>
          </mc:Fallback>
        </mc:AlternateContent>
      </w:r>
      <w:r>
        <w:rPr>
          <w:rFonts w:ascii="Arial" w:hAnsi="Arial" w:cs="Arial"/>
          <w:noProof/>
          <w:color w:val="333333"/>
          <w:sz w:val="27"/>
          <w:szCs w:val="27"/>
        </w:rPr>
        <mc:AlternateContent>
          <mc:Choice Requires="wps">
            <w:drawing>
              <wp:inline distT="0" distB="0" distL="0" distR="0" wp14:anchorId="692F80B1" wp14:editId="5E68FC29">
                <wp:extent cx="304800" cy="304800"/>
                <wp:effectExtent l="0" t="0" r="0" b="0"/>
                <wp:docPr id="13" name="Прямоугольник 13" descr="vkontakt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vkontakt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666dbukCAADhBQAADgAAAAAAAAAA&#10;AAAAAAAuAgAAZHJzL2Uyb0RvYy54bWxQSwECLQAUAAYACAAAACEATKDpLNgAAAADAQAADwAAAAAA&#10;AAAAAAAAAABDBQAAZHJzL2Rvd25yZXYueG1sUEsFBgAAAAAEAAQA8wAAAEgGAAAAAA==&#10;" filled="f" stroked="f">
                <o:lock v:ext="edit" aspectratio="t"/>
                <w10:anchorlock/>
              </v:rect>
            </w:pict>
          </mc:Fallback>
        </mc:AlternateContent>
      </w:r>
      <w:r>
        <w:rPr>
          <w:rFonts w:ascii="Arial" w:hAnsi="Arial" w:cs="Arial"/>
          <w:noProof/>
          <w:color w:val="333333"/>
          <w:sz w:val="27"/>
          <w:szCs w:val="27"/>
        </w:rPr>
        <mc:AlternateContent>
          <mc:Choice Requires="wps">
            <w:drawing>
              <wp:inline distT="0" distB="0" distL="0" distR="0" wp14:anchorId="7C9EA661" wp14:editId="6D61D03F">
                <wp:extent cx="304800" cy="304800"/>
                <wp:effectExtent l="0" t="0" r="0" b="0"/>
                <wp:docPr id="12" name="Прямоугольник 12" descr="twitter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twitter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riUrL+YCAADfBQAADgAAAAAAAAAAAAAA&#10;AAAuAgAAZHJzL2Uyb0RvYy54bWxQSwECLQAUAAYACAAAACEATKDpLNgAAAADAQAADwAAAAAAAAAA&#10;AAAAAABABQAAZHJzL2Rvd25yZXYueG1sUEsFBgAAAAAEAAQA8wAAAEUGAAAAAA==&#10;" filled="f" stroked="f">
                <o:lock v:ext="edit" aspectratio="t"/>
                <w10:anchorlock/>
              </v:rect>
            </w:pict>
          </mc:Fallback>
        </mc:AlternateContent>
      </w:r>
      <w:r>
        <w:rPr>
          <w:rFonts w:ascii="Arial" w:hAnsi="Arial" w:cs="Arial"/>
          <w:noProof/>
          <w:color w:val="333333"/>
          <w:sz w:val="27"/>
          <w:szCs w:val="27"/>
        </w:rPr>
        <mc:AlternateContent>
          <mc:Choice Requires="wps">
            <w:drawing>
              <wp:inline distT="0" distB="0" distL="0" distR="0" wp14:anchorId="5C7EE836" wp14:editId="0B9F4C0B">
                <wp:extent cx="304800" cy="304800"/>
                <wp:effectExtent l="0" t="0" r="0" b="0"/>
                <wp:docPr id="11" name="Прямоугольник 11" descr="odnoklasniki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odnoklasniki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Jg6YP6wIAAOQF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EC47C4" w:rsidRPr="00EC47C4" w:rsidRDefault="00EC47C4" w:rsidP="00EC47C4">
      <w:pPr>
        <w:jc w:val="center"/>
        <w:rPr>
          <w:rFonts w:ascii="Arial" w:hAnsi="Arial" w:cs="Arial"/>
          <w:color w:val="333333"/>
          <w:sz w:val="27"/>
          <w:szCs w:val="27"/>
          <w:lang w:val="ru-RU"/>
        </w:rPr>
      </w:pPr>
    </w:p>
    <w:p w:rsidR="00EC47C4" w:rsidRPr="00EC47C4" w:rsidRDefault="00EC47C4" w:rsidP="00EC47C4">
      <w:pPr>
        <w:rPr>
          <w:rFonts w:ascii="Arial" w:hAnsi="Arial" w:cs="Arial"/>
          <w:color w:val="333333"/>
          <w:sz w:val="27"/>
          <w:szCs w:val="27"/>
          <w:lang w:val="ru-RU"/>
        </w:rPr>
      </w:pPr>
      <w:r>
        <w:rPr>
          <w:rFonts w:ascii="Arial" w:hAnsi="Arial" w:cs="Arial"/>
          <w:noProof/>
          <w:color w:val="0000FF"/>
          <w:sz w:val="27"/>
          <w:szCs w:val="27"/>
          <w:lang w:val="ru-RU" w:eastAsia="ru-RU"/>
        </w:rPr>
        <mc:AlternateContent>
          <mc:Choice Requires="wps">
            <w:drawing>
              <wp:inline distT="0" distB="0" distL="0" distR="0">
                <wp:extent cx="304800" cy="304800"/>
                <wp:effectExtent l="0" t="0" r="0" b="0"/>
                <wp:docPr id="10" name="Прямоугольник 10" descr="https://studopedia.ru/images/caret-left.c509a6ae019403bf80f96bff00cd87cd.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s://studopedia.ru/images/caret-left.c509a6ae019403bf80f96bff00cd87cd.svg" href="https://studopedia.ru/7_103280_znaki-i-nadpisi-na-podvizhnom-sostave.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" o:button="t" filled="f" stroked="f">
                <v:fill o:detectmouseclick="t"/>
                <o:lock v:ext="edit" aspectratio="t"/>
                <w10:anchorlock/>
              </v:rect>
            </w:pict>
          </mc:Fallback>
        </mc:AlternateContent>
      </w:r>
    </w:p>
    <w:p w:rsidR="00EC47C4" w:rsidRPr="00EC47C4" w:rsidRDefault="00EC47C4" w:rsidP="00EC47C4">
      <w:pPr>
        <w:shd w:val="clear" w:color="auto" w:fill="EFF7FF"/>
        <w:jc w:val="center"/>
        <w:rPr>
          <w:rFonts w:ascii="Arial" w:hAnsi="Arial" w:cs="Arial"/>
          <w:color w:val="549DED"/>
          <w:lang w:val="ru-RU"/>
        </w:rPr>
      </w:pPr>
    </w:p>
    <w:p w:rsidR="00EC47C4" w:rsidRPr="00EC47C4" w:rsidRDefault="00EC47C4" w:rsidP="00EC47C4">
      <w:pPr>
        <w:shd w:val="clear" w:color="auto" w:fill="EFF7FF"/>
        <w:jc w:val="center"/>
        <w:rPr>
          <w:rFonts w:ascii="Arial" w:hAnsi="Arial" w:cs="Arial"/>
          <w:color w:val="333333"/>
          <w:sz w:val="27"/>
          <w:szCs w:val="27"/>
          <w:lang w:val="ru-RU"/>
        </w:rPr>
      </w:pPr>
      <w:r>
        <w:rPr>
          <w:rFonts w:ascii="Arial" w:hAnsi="Arial" w:cs="Arial"/>
          <w:noProof/>
          <w:color w:val="0000FF"/>
          <w:sz w:val="27"/>
          <w:szCs w:val="27"/>
          <w:lang w:val="ru-RU" w:eastAsia="ru-RU"/>
        </w:rPr>
        <mc:AlternateContent>
          <mc:Choice Requires="wps">
            <w:drawing>
              <wp:inline distT="0" distB="0" distL="0" distR="0" wp14:anchorId="5AB6A1DC" wp14:editId="2B6C5342">
                <wp:extent cx="304800" cy="304800"/>
                <wp:effectExtent l="0" t="0" r="0" b="0"/>
                <wp:docPr id="9" name="Прямоугольник 9" descr="https://studopedia.ru/images/caret-right.6696d877b5de329b9afe170140b9f935.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s://studopedia.ru/images/caret-right.6696d877b5de329b9afe170140b9f935.svg" href="https://studopedia.ru/7_103282_poryadok-i-normi-zakrepleniya-podvizhnogo-sostava-na-stantsionnih-putyah.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" o:button="t" filled="f" stroked="f">
                <v:fill o:detectmouseclick="t"/>
                <o:lock v:ext="edit" aspectratio="t"/>
                <w10:anchorlock/>
              </v:rect>
            </w:pict>
          </mc:Fallback>
        </mc:AlternateContent>
      </w:r>
    </w:p>
    <w:p w:rsidR="00EC47C4" w:rsidRDefault="00EC47C4" w:rsidP="00EC47C4">
      <w:pPr>
        <w:pStyle w:val="a3"/>
        <w:rPr>
          <w:rFonts w:ascii="Georgia" w:hAnsi="Georgia"/>
          <w:color w:val="333333"/>
          <w:sz w:val="27"/>
          <w:szCs w:val="27"/>
        </w:rPr>
      </w:pPr>
      <w:r>
        <w:rPr>
          <w:rFonts w:ascii="Georgia" w:hAnsi="Georgia"/>
          <w:color w:val="333333"/>
          <w:sz w:val="27"/>
          <w:szCs w:val="27"/>
        </w:rPr>
        <w:t>Железнодорожный подвижной состав должен быть оборудован автоматическими тормозами, а пассажирские вагоны и локомотивы, вагоны мотор-вагонного железнодорожного подвижного состава, кроме того, оборудуются электропневматическими тормозами. Порядок и сроки оборудования автоматическими тормозами железнодорожного подвижного состава, не находящегося в обращении и не имеющего права подачи (выхода) на железнодорожные пути общего пользования, устанавливаются их владельцем.</w:t>
      </w:r>
    </w:p>
    <w:p w:rsidR="00EC47C4" w:rsidRDefault="00EC47C4" w:rsidP="00EC47C4">
      <w:pPr>
        <w:pStyle w:val="a3"/>
        <w:rPr>
          <w:rFonts w:ascii="Georgia" w:hAnsi="Georgia"/>
          <w:color w:val="333333"/>
          <w:sz w:val="27"/>
          <w:szCs w:val="27"/>
        </w:rPr>
      </w:pPr>
      <w:proofErr w:type="gramStart"/>
      <w:r>
        <w:rPr>
          <w:rFonts w:ascii="Georgia" w:hAnsi="Georgia"/>
          <w:color w:val="333333"/>
          <w:sz w:val="27"/>
          <w:szCs w:val="27"/>
        </w:rPr>
        <w:t>Автоматические и электропневматические тормоза железнодорожного подвижного состава и специального подвижного состава должны содержаться в соответствии с нормами и правилами и обладать управляемостью и надежностью действия в различных условиях эксплуатации, обеспечивать плавность торможения, а автоматические тормоза также остановку поезда при разъединении или разрыве тормозной магистрали и при открытии стоп-крана (крана экстренного торможения).</w:t>
      </w:r>
      <w:proofErr w:type="gramEnd"/>
    </w:p>
    <w:p w:rsidR="00EC47C4" w:rsidRDefault="00EC47C4" w:rsidP="00EC47C4">
      <w:pPr>
        <w:pStyle w:val="a3"/>
        <w:rPr>
          <w:rFonts w:ascii="Georgia" w:hAnsi="Georgia"/>
          <w:color w:val="333333"/>
          <w:sz w:val="27"/>
          <w:szCs w:val="27"/>
        </w:rPr>
      </w:pPr>
      <w:r>
        <w:rPr>
          <w:rFonts w:ascii="Georgia" w:hAnsi="Georgia"/>
          <w:color w:val="333333"/>
          <w:sz w:val="27"/>
          <w:szCs w:val="27"/>
        </w:rPr>
        <w:t xml:space="preserve">Автоматические и электропневматические тормоза железнодорожного подвижного состава должны обеспечивать тормозное нажатие, гарантирующее остановку поезда при экстренном торможении на расстоянии не </w:t>
      </w:r>
      <w:proofErr w:type="gramStart"/>
      <w:r>
        <w:rPr>
          <w:rFonts w:ascii="Georgia" w:hAnsi="Georgia"/>
          <w:color w:val="333333"/>
          <w:sz w:val="27"/>
          <w:szCs w:val="27"/>
        </w:rPr>
        <w:t>более тормозного</w:t>
      </w:r>
      <w:proofErr w:type="gramEnd"/>
      <w:r>
        <w:rPr>
          <w:rFonts w:ascii="Georgia" w:hAnsi="Georgia"/>
          <w:color w:val="333333"/>
          <w:sz w:val="27"/>
          <w:szCs w:val="27"/>
        </w:rPr>
        <w:t xml:space="preserve"> пути, определенного по расчетным данным, утвержденным нормами и правилами.</w:t>
      </w:r>
    </w:p>
    <w:p w:rsidR="00EC47C4" w:rsidRPr="00EC47C4" w:rsidRDefault="00EC47C4" w:rsidP="00EC47C4">
      <w:pPr>
        <w:rPr>
          <w:rFonts w:ascii="Georgia" w:hAnsi="Georgia"/>
          <w:color w:val="333333"/>
          <w:sz w:val="27"/>
          <w:szCs w:val="27"/>
          <w:lang w:val="ru-RU"/>
        </w:rPr>
      </w:pPr>
    </w:p>
    <w:p w:rsidR="00EC47C4" w:rsidRPr="00EC47C4" w:rsidRDefault="00EC47C4" w:rsidP="00EC47C4">
      <w:pPr>
        <w:spacing w:after="270"/>
        <w:rPr>
          <w:rFonts w:ascii="Georgia" w:hAnsi="Georgia"/>
          <w:color w:val="333333"/>
          <w:sz w:val="27"/>
          <w:szCs w:val="27"/>
          <w:lang w:val="ru-RU"/>
        </w:rPr>
      </w:pPr>
    </w:p>
    <w:p w:rsidR="00EC47C4" w:rsidRDefault="00EC47C4" w:rsidP="00EC47C4">
      <w:pPr>
        <w:pStyle w:val="a3"/>
        <w:rPr>
          <w:rFonts w:ascii="Georgia" w:hAnsi="Georgia"/>
          <w:color w:val="333333"/>
          <w:sz w:val="27"/>
          <w:szCs w:val="27"/>
        </w:rPr>
      </w:pPr>
      <w:r>
        <w:rPr>
          <w:rFonts w:ascii="Georgia" w:hAnsi="Georgia"/>
          <w:color w:val="333333"/>
          <w:sz w:val="27"/>
          <w:szCs w:val="27"/>
        </w:rPr>
        <w:t>Автоматические тормоза должны обеспечивать возможность применения различных режимов торможения в зависимости от загрузки вагонов, длины поезда и профиля железнодорожного пути.</w:t>
      </w:r>
    </w:p>
    <w:p w:rsidR="00EC47C4" w:rsidRDefault="00EC47C4" w:rsidP="00EC47C4">
      <w:pPr>
        <w:pStyle w:val="a3"/>
        <w:rPr>
          <w:rFonts w:ascii="Georgia" w:hAnsi="Georgia"/>
          <w:color w:val="333333"/>
          <w:sz w:val="27"/>
          <w:szCs w:val="27"/>
        </w:rPr>
      </w:pPr>
      <w:r>
        <w:rPr>
          <w:rFonts w:ascii="Georgia" w:hAnsi="Georgia"/>
          <w:color w:val="333333"/>
          <w:sz w:val="27"/>
          <w:szCs w:val="27"/>
        </w:rPr>
        <w:t>Стоп-краны в пассажирских вагонах и мотор-вагонном железнодорожном подвижном составе устанавливаются в тамбурах, внутри вагонов и пломбируются.</w:t>
      </w:r>
    </w:p>
    <w:p w:rsidR="00EC47C4" w:rsidRDefault="00EC47C4" w:rsidP="00EC47C4">
      <w:pPr>
        <w:pStyle w:val="a3"/>
        <w:rPr>
          <w:rFonts w:ascii="Georgia" w:hAnsi="Georgia"/>
          <w:color w:val="333333"/>
          <w:sz w:val="27"/>
          <w:szCs w:val="27"/>
        </w:rPr>
      </w:pPr>
      <w:r>
        <w:rPr>
          <w:rFonts w:ascii="Georgia" w:hAnsi="Georgia"/>
          <w:color w:val="333333"/>
          <w:sz w:val="27"/>
          <w:szCs w:val="27"/>
        </w:rPr>
        <w:t>В специальном самоходном подвижном составе при необходимости устанавливаются стоп-краны или другие устройства для экстренного торможения.</w:t>
      </w:r>
    </w:p>
    <w:p w:rsidR="00EC47C4" w:rsidRDefault="00EC47C4" w:rsidP="00EC47C4">
      <w:pPr>
        <w:pStyle w:val="a3"/>
        <w:rPr>
          <w:rFonts w:ascii="Georgia" w:hAnsi="Georgia"/>
          <w:color w:val="333333"/>
          <w:sz w:val="27"/>
          <w:szCs w:val="27"/>
        </w:rPr>
      </w:pPr>
      <w:r>
        <w:rPr>
          <w:rFonts w:ascii="Georgia" w:hAnsi="Georgia"/>
          <w:color w:val="333333"/>
          <w:sz w:val="27"/>
          <w:szCs w:val="27"/>
        </w:rPr>
        <w:t xml:space="preserve">Локомотивы, пассажирские вагоны, мотор-вагонный железнодорожный подвижной состав и специальный самоходный подвижной состав оборудуются ручными тормозами. Часть грузовых вагонов в случаях, </w:t>
      </w:r>
      <w:r>
        <w:rPr>
          <w:rFonts w:ascii="Georgia" w:hAnsi="Georgia"/>
          <w:color w:val="333333"/>
          <w:sz w:val="27"/>
          <w:szCs w:val="27"/>
        </w:rPr>
        <w:lastRenderedPageBreak/>
        <w:t>установленных нормами и правилами, должна иметь переходную площадку со стоп-краном и ручным тормозом.</w:t>
      </w:r>
    </w:p>
    <w:p w:rsidR="00EC47C4" w:rsidRDefault="00EC47C4" w:rsidP="00EC47C4">
      <w:pPr>
        <w:pStyle w:val="a3"/>
        <w:rPr>
          <w:rFonts w:ascii="Georgia" w:hAnsi="Georgia"/>
          <w:color w:val="333333"/>
          <w:sz w:val="27"/>
          <w:szCs w:val="27"/>
        </w:rPr>
      </w:pPr>
      <w:r>
        <w:rPr>
          <w:rFonts w:ascii="Georgia" w:hAnsi="Georgia"/>
          <w:color w:val="333333"/>
          <w:sz w:val="27"/>
          <w:szCs w:val="27"/>
        </w:rPr>
        <w:t>Ручные тормоза железнодорожного подвижного состава должны содержаться в соответствии с нормами и правилами и обеспечивать расчетное тормозное нажатие.</w:t>
      </w:r>
    </w:p>
    <w:p w:rsidR="00EC47C4" w:rsidRDefault="00EC47C4" w:rsidP="00EC47C4">
      <w:pPr>
        <w:pStyle w:val="a3"/>
        <w:rPr>
          <w:rFonts w:ascii="Georgia" w:hAnsi="Georgia"/>
          <w:color w:val="333333"/>
          <w:sz w:val="27"/>
          <w:szCs w:val="27"/>
        </w:rPr>
      </w:pPr>
      <w:r>
        <w:rPr>
          <w:rFonts w:ascii="Georgia" w:hAnsi="Georgia"/>
          <w:color w:val="333333"/>
          <w:sz w:val="27"/>
          <w:szCs w:val="27"/>
        </w:rPr>
        <w:t>Все части рычажной тормозной передачи, разъединение или излом которых может вызвать выход из габарита или падение на железнодорожный путь, должны иметь предохранительные устройства.</w:t>
      </w:r>
    </w:p>
    <w:p w:rsidR="00EC47C4" w:rsidRPr="00EC47C4" w:rsidRDefault="00EC47C4" w:rsidP="00EC47C4">
      <w:pPr>
        <w:rPr>
          <w:rFonts w:ascii="Georgia" w:hAnsi="Georgia"/>
          <w:color w:val="333333"/>
          <w:sz w:val="27"/>
          <w:szCs w:val="27"/>
          <w:lang w:val="ru-RU"/>
        </w:rPr>
      </w:pPr>
    </w:p>
    <w:p w:rsidR="00EC47C4" w:rsidRPr="00EC47C4" w:rsidRDefault="00EC47C4" w:rsidP="00EC47C4">
      <w:pPr>
        <w:rPr>
          <w:rFonts w:ascii="Georgia" w:hAnsi="Georgia"/>
          <w:color w:val="333333"/>
          <w:sz w:val="27"/>
          <w:szCs w:val="27"/>
          <w:lang w:val="ru-RU"/>
        </w:rPr>
      </w:pPr>
    </w:p>
    <w:sectPr w:rsidR="00EC47C4" w:rsidRPr="00EC47C4" w:rsidSect="00D018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3A" w:rsidRDefault="003E3A3A" w:rsidP="00D0178F">
      <w:pPr>
        <w:spacing w:before="0" w:after="0" w:line="240" w:lineRule="auto"/>
      </w:pPr>
      <w:r>
        <w:separator/>
      </w:r>
    </w:p>
  </w:endnote>
  <w:endnote w:type="continuationSeparator" w:id="0">
    <w:p w:rsidR="003E3A3A" w:rsidRDefault="003E3A3A" w:rsidP="00D017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3A" w:rsidRDefault="003E3A3A" w:rsidP="00D0178F">
      <w:pPr>
        <w:spacing w:before="0" w:after="0" w:line="240" w:lineRule="auto"/>
      </w:pPr>
      <w:r>
        <w:separator/>
      </w:r>
    </w:p>
  </w:footnote>
  <w:footnote w:type="continuationSeparator" w:id="0">
    <w:p w:rsidR="003E3A3A" w:rsidRDefault="003E3A3A" w:rsidP="00D017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418"/>
    <w:multiLevelType w:val="multilevel"/>
    <w:tmpl w:val="B23E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F4515"/>
    <w:multiLevelType w:val="multilevel"/>
    <w:tmpl w:val="E1B22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A5B4C"/>
    <w:multiLevelType w:val="hybridMultilevel"/>
    <w:tmpl w:val="36B87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A364B"/>
    <w:multiLevelType w:val="multilevel"/>
    <w:tmpl w:val="55E2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040D9"/>
    <w:multiLevelType w:val="hybridMultilevel"/>
    <w:tmpl w:val="DA4C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26"/>
    <w:rsid w:val="003E3A3A"/>
    <w:rsid w:val="005254E0"/>
    <w:rsid w:val="00574C26"/>
    <w:rsid w:val="00643E4B"/>
    <w:rsid w:val="00802D9E"/>
    <w:rsid w:val="009017A5"/>
    <w:rsid w:val="00AB7BB6"/>
    <w:rsid w:val="00BD3CC7"/>
    <w:rsid w:val="00C107F5"/>
    <w:rsid w:val="00D0178F"/>
    <w:rsid w:val="00D01875"/>
    <w:rsid w:val="00DF2C1A"/>
    <w:rsid w:val="00E70D85"/>
    <w:rsid w:val="00EC47C4"/>
    <w:rsid w:val="00EF3C02"/>
    <w:rsid w:val="00F43B67"/>
    <w:rsid w:val="00FE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26"/>
    <w:pPr>
      <w:spacing w:before="200"/>
    </w:pPr>
    <w:rPr>
      <w:rFonts w:ascii="Verdana" w:eastAsia="Times New Roman" w:hAnsi="Verdana" w:cs="Times New Roman"/>
      <w:sz w:val="20"/>
      <w:szCs w:val="20"/>
      <w:lang w:val="en-US"/>
    </w:rPr>
  </w:style>
  <w:style w:type="paragraph" w:styleId="1">
    <w:name w:val="heading 1"/>
    <w:basedOn w:val="a"/>
    <w:link w:val="10"/>
    <w:uiPriority w:val="9"/>
    <w:qFormat/>
    <w:rsid w:val="00574C26"/>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unhideWhenUsed/>
    <w:qFormat/>
    <w:rsid w:val="005254E0"/>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74C2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C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574C26"/>
    <w:rPr>
      <w:rFonts w:ascii="Cambria" w:eastAsia="Times New Roman" w:hAnsi="Cambria" w:cs="Times New Roman"/>
      <w:b/>
      <w:bCs/>
      <w:sz w:val="26"/>
      <w:szCs w:val="26"/>
      <w:lang w:val="en-US"/>
    </w:rPr>
  </w:style>
  <w:style w:type="paragraph" w:styleId="a3">
    <w:name w:val="Normal (Web)"/>
    <w:basedOn w:val="a"/>
    <w:uiPriority w:val="99"/>
    <w:unhideWhenUsed/>
    <w:rsid w:val="00574C26"/>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rsid w:val="005254E0"/>
    <w:rPr>
      <w:rFonts w:asciiTheme="majorHAnsi" w:eastAsiaTheme="majorEastAsia" w:hAnsiTheme="majorHAnsi" w:cstheme="majorBidi"/>
      <w:b/>
      <w:bCs/>
      <w:color w:val="4F81BD" w:themeColor="accent1"/>
      <w:sz w:val="26"/>
      <w:szCs w:val="26"/>
      <w:lang w:val="en-US"/>
    </w:rPr>
  </w:style>
  <w:style w:type="character" w:styleId="a4">
    <w:name w:val="Emphasis"/>
    <w:basedOn w:val="a0"/>
    <w:uiPriority w:val="20"/>
    <w:qFormat/>
    <w:rsid w:val="005254E0"/>
    <w:rPr>
      <w:i/>
      <w:iCs/>
    </w:rPr>
  </w:style>
  <w:style w:type="character" w:styleId="a5">
    <w:name w:val="Hyperlink"/>
    <w:basedOn w:val="a0"/>
    <w:uiPriority w:val="99"/>
    <w:unhideWhenUsed/>
    <w:rsid w:val="005254E0"/>
    <w:rPr>
      <w:color w:val="0000FF"/>
      <w:u w:val="single"/>
    </w:rPr>
  </w:style>
  <w:style w:type="paragraph" w:customStyle="1" w:styleId="pboth">
    <w:name w:val="pboth"/>
    <w:basedOn w:val="a"/>
    <w:rsid w:val="00BD3CC7"/>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uiPriority w:val="34"/>
    <w:qFormat/>
    <w:rsid w:val="00EF3C02"/>
    <w:pPr>
      <w:ind w:left="720"/>
      <w:contextualSpacing/>
    </w:pPr>
  </w:style>
  <w:style w:type="paragraph" w:styleId="a7">
    <w:name w:val="Balloon Text"/>
    <w:basedOn w:val="a"/>
    <w:link w:val="a8"/>
    <w:uiPriority w:val="99"/>
    <w:semiHidden/>
    <w:unhideWhenUsed/>
    <w:rsid w:val="00EF3C02"/>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3C02"/>
    <w:rPr>
      <w:rFonts w:ascii="Tahoma" w:eastAsia="Times New Roman" w:hAnsi="Tahoma" w:cs="Tahoma"/>
      <w:sz w:val="16"/>
      <w:szCs w:val="16"/>
      <w:lang w:val="en-US"/>
    </w:rPr>
  </w:style>
  <w:style w:type="paragraph" w:customStyle="1" w:styleId="paragraph">
    <w:name w:val="paragraph"/>
    <w:basedOn w:val="a"/>
    <w:rsid w:val="00AB7BB6"/>
    <w:pPr>
      <w:spacing w:before="100" w:beforeAutospacing="1" w:after="100" w:afterAutospacing="1" w:line="240" w:lineRule="auto"/>
    </w:pPr>
    <w:rPr>
      <w:rFonts w:ascii="Times New Roman" w:hAnsi="Times New Roman"/>
      <w:sz w:val="24"/>
      <w:szCs w:val="24"/>
      <w:lang w:val="ru-RU" w:eastAsia="ru-RU"/>
    </w:rPr>
  </w:style>
  <w:style w:type="character" w:customStyle="1" w:styleId="pathseparator">
    <w:name w:val="path__separator"/>
    <w:basedOn w:val="a0"/>
    <w:rsid w:val="00AB7BB6"/>
  </w:style>
  <w:style w:type="paragraph" w:styleId="a9">
    <w:name w:val="header"/>
    <w:basedOn w:val="a"/>
    <w:link w:val="aa"/>
    <w:uiPriority w:val="99"/>
    <w:unhideWhenUsed/>
    <w:rsid w:val="00D0178F"/>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D0178F"/>
    <w:rPr>
      <w:rFonts w:ascii="Verdana" w:eastAsia="Times New Roman" w:hAnsi="Verdana" w:cs="Times New Roman"/>
      <w:sz w:val="20"/>
      <w:szCs w:val="20"/>
      <w:lang w:val="en-US"/>
    </w:rPr>
  </w:style>
  <w:style w:type="paragraph" w:styleId="ab">
    <w:name w:val="footer"/>
    <w:basedOn w:val="a"/>
    <w:link w:val="ac"/>
    <w:uiPriority w:val="99"/>
    <w:unhideWhenUsed/>
    <w:rsid w:val="00D0178F"/>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D0178F"/>
    <w:rPr>
      <w:rFonts w:ascii="Verdana" w:eastAsia="Times New Roman" w:hAnsi="Verdana" w:cs="Times New Roman"/>
      <w:sz w:val="20"/>
      <w:szCs w:val="20"/>
      <w:lang w:val="en-US"/>
    </w:rPr>
  </w:style>
  <w:style w:type="character" w:styleId="ad">
    <w:name w:val="Strong"/>
    <w:basedOn w:val="a0"/>
    <w:uiPriority w:val="22"/>
    <w:qFormat/>
    <w:rsid w:val="00D017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26"/>
    <w:pPr>
      <w:spacing w:before="200"/>
    </w:pPr>
    <w:rPr>
      <w:rFonts w:ascii="Verdana" w:eastAsia="Times New Roman" w:hAnsi="Verdana" w:cs="Times New Roman"/>
      <w:sz w:val="20"/>
      <w:szCs w:val="20"/>
      <w:lang w:val="en-US"/>
    </w:rPr>
  </w:style>
  <w:style w:type="paragraph" w:styleId="1">
    <w:name w:val="heading 1"/>
    <w:basedOn w:val="a"/>
    <w:link w:val="10"/>
    <w:uiPriority w:val="9"/>
    <w:qFormat/>
    <w:rsid w:val="00574C26"/>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unhideWhenUsed/>
    <w:qFormat/>
    <w:rsid w:val="005254E0"/>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74C2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C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574C26"/>
    <w:rPr>
      <w:rFonts w:ascii="Cambria" w:eastAsia="Times New Roman" w:hAnsi="Cambria" w:cs="Times New Roman"/>
      <w:b/>
      <w:bCs/>
      <w:sz w:val="26"/>
      <w:szCs w:val="26"/>
      <w:lang w:val="en-US"/>
    </w:rPr>
  </w:style>
  <w:style w:type="paragraph" w:styleId="a3">
    <w:name w:val="Normal (Web)"/>
    <w:basedOn w:val="a"/>
    <w:uiPriority w:val="99"/>
    <w:unhideWhenUsed/>
    <w:rsid w:val="00574C26"/>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rsid w:val="005254E0"/>
    <w:rPr>
      <w:rFonts w:asciiTheme="majorHAnsi" w:eastAsiaTheme="majorEastAsia" w:hAnsiTheme="majorHAnsi" w:cstheme="majorBidi"/>
      <w:b/>
      <w:bCs/>
      <w:color w:val="4F81BD" w:themeColor="accent1"/>
      <w:sz w:val="26"/>
      <w:szCs w:val="26"/>
      <w:lang w:val="en-US"/>
    </w:rPr>
  </w:style>
  <w:style w:type="character" w:styleId="a4">
    <w:name w:val="Emphasis"/>
    <w:basedOn w:val="a0"/>
    <w:uiPriority w:val="20"/>
    <w:qFormat/>
    <w:rsid w:val="005254E0"/>
    <w:rPr>
      <w:i/>
      <w:iCs/>
    </w:rPr>
  </w:style>
  <w:style w:type="character" w:styleId="a5">
    <w:name w:val="Hyperlink"/>
    <w:basedOn w:val="a0"/>
    <w:uiPriority w:val="99"/>
    <w:unhideWhenUsed/>
    <w:rsid w:val="005254E0"/>
    <w:rPr>
      <w:color w:val="0000FF"/>
      <w:u w:val="single"/>
    </w:rPr>
  </w:style>
  <w:style w:type="paragraph" w:customStyle="1" w:styleId="pboth">
    <w:name w:val="pboth"/>
    <w:basedOn w:val="a"/>
    <w:rsid w:val="00BD3CC7"/>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uiPriority w:val="34"/>
    <w:qFormat/>
    <w:rsid w:val="00EF3C02"/>
    <w:pPr>
      <w:ind w:left="720"/>
      <w:contextualSpacing/>
    </w:pPr>
  </w:style>
  <w:style w:type="paragraph" w:styleId="a7">
    <w:name w:val="Balloon Text"/>
    <w:basedOn w:val="a"/>
    <w:link w:val="a8"/>
    <w:uiPriority w:val="99"/>
    <w:semiHidden/>
    <w:unhideWhenUsed/>
    <w:rsid w:val="00EF3C02"/>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3C02"/>
    <w:rPr>
      <w:rFonts w:ascii="Tahoma" w:eastAsia="Times New Roman" w:hAnsi="Tahoma" w:cs="Tahoma"/>
      <w:sz w:val="16"/>
      <w:szCs w:val="16"/>
      <w:lang w:val="en-US"/>
    </w:rPr>
  </w:style>
  <w:style w:type="paragraph" w:customStyle="1" w:styleId="paragraph">
    <w:name w:val="paragraph"/>
    <w:basedOn w:val="a"/>
    <w:rsid w:val="00AB7BB6"/>
    <w:pPr>
      <w:spacing w:before="100" w:beforeAutospacing="1" w:after="100" w:afterAutospacing="1" w:line="240" w:lineRule="auto"/>
    </w:pPr>
    <w:rPr>
      <w:rFonts w:ascii="Times New Roman" w:hAnsi="Times New Roman"/>
      <w:sz w:val="24"/>
      <w:szCs w:val="24"/>
      <w:lang w:val="ru-RU" w:eastAsia="ru-RU"/>
    </w:rPr>
  </w:style>
  <w:style w:type="character" w:customStyle="1" w:styleId="pathseparator">
    <w:name w:val="path__separator"/>
    <w:basedOn w:val="a0"/>
    <w:rsid w:val="00AB7BB6"/>
  </w:style>
  <w:style w:type="paragraph" w:styleId="a9">
    <w:name w:val="header"/>
    <w:basedOn w:val="a"/>
    <w:link w:val="aa"/>
    <w:uiPriority w:val="99"/>
    <w:unhideWhenUsed/>
    <w:rsid w:val="00D0178F"/>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D0178F"/>
    <w:rPr>
      <w:rFonts w:ascii="Verdana" w:eastAsia="Times New Roman" w:hAnsi="Verdana" w:cs="Times New Roman"/>
      <w:sz w:val="20"/>
      <w:szCs w:val="20"/>
      <w:lang w:val="en-US"/>
    </w:rPr>
  </w:style>
  <w:style w:type="paragraph" w:styleId="ab">
    <w:name w:val="footer"/>
    <w:basedOn w:val="a"/>
    <w:link w:val="ac"/>
    <w:uiPriority w:val="99"/>
    <w:unhideWhenUsed/>
    <w:rsid w:val="00D0178F"/>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D0178F"/>
    <w:rPr>
      <w:rFonts w:ascii="Verdana" w:eastAsia="Times New Roman" w:hAnsi="Verdana" w:cs="Times New Roman"/>
      <w:sz w:val="20"/>
      <w:szCs w:val="20"/>
      <w:lang w:val="en-US"/>
    </w:rPr>
  </w:style>
  <w:style w:type="character" w:styleId="ad">
    <w:name w:val="Strong"/>
    <w:basedOn w:val="a0"/>
    <w:uiPriority w:val="22"/>
    <w:qFormat/>
    <w:rsid w:val="00D01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9857">
      <w:bodyDiv w:val="1"/>
      <w:marLeft w:val="0"/>
      <w:marRight w:val="0"/>
      <w:marTop w:val="0"/>
      <w:marBottom w:val="0"/>
      <w:divBdr>
        <w:top w:val="none" w:sz="0" w:space="0" w:color="auto"/>
        <w:left w:val="none" w:sz="0" w:space="0" w:color="auto"/>
        <w:bottom w:val="none" w:sz="0" w:space="0" w:color="auto"/>
        <w:right w:val="none" w:sz="0" w:space="0" w:color="auto"/>
      </w:divBdr>
    </w:div>
    <w:div w:id="192230923">
      <w:bodyDiv w:val="1"/>
      <w:marLeft w:val="0"/>
      <w:marRight w:val="0"/>
      <w:marTop w:val="0"/>
      <w:marBottom w:val="0"/>
      <w:divBdr>
        <w:top w:val="none" w:sz="0" w:space="0" w:color="auto"/>
        <w:left w:val="none" w:sz="0" w:space="0" w:color="auto"/>
        <w:bottom w:val="none" w:sz="0" w:space="0" w:color="auto"/>
        <w:right w:val="none" w:sz="0" w:space="0" w:color="auto"/>
      </w:divBdr>
    </w:div>
    <w:div w:id="213394749">
      <w:bodyDiv w:val="1"/>
      <w:marLeft w:val="0"/>
      <w:marRight w:val="0"/>
      <w:marTop w:val="0"/>
      <w:marBottom w:val="0"/>
      <w:divBdr>
        <w:top w:val="none" w:sz="0" w:space="0" w:color="auto"/>
        <w:left w:val="none" w:sz="0" w:space="0" w:color="auto"/>
        <w:bottom w:val="none" w:sz="0" w:space="0" w:color="auto"/>
        <w:right w:val="none" w:sz="0" w:space="0" w:color="auto"/>
      </w:divBdr>
      <w:divsChild>
        <w:div w:id="629558584">
          <w:marLeft w:val="0"/>
          <w:marRight w:val="0"/>
          <w:marTop w:val="0"/>
          <w:marBottom w:val="0"/>
          <w:divBdr>
            <w:top w:val="none" w:sz="0" w:space="0" w:color="auto"/>
            <w:left w:val="none" w:sz="0" w:space="0" w:color="auto"/>
            <w:bottom w:val="none" w:sz="0" w:space="0" w:color="auto"/>
            <w:right w:val="none" w:sz="0" w:space="0" w:color="auto"/>
          </w:divBdr>
        </w:div>
      </w:divsChild>
    </w:div>
    <w:div w:id="422454108">
      <w:bodyDiv w:val="1"/>
      <w:marLeft w:val="0"/>
      <w:marRight w:val="0"/>
      <w:marTop w:val="0"/>
      <w:marBottom w:val="0"/>
      <w:divBdr>
        <w:top w:val="none" w:sz="0" w:space="0" w:color="auto"/>
        <w:left w:val="none" w:sz="0" w:space="0" w:color="auto"/>
        <w:bottom w:val="none" w:sz="0" w:space="0" w:color="auto"/>
        <w:right w:val="none" w:sz="0" w:space="0" w:color="auto"/>
      </w:divBdr>
      <w:divsChild>
        <w:div w:id="758016014">
          <w:marLeft w:val="0"/>
          <w:marRight w:val="0"/>
          <w:marTop w:val="0"/>
          <w:marBottom w:val="0"/>
          <w:divBdr>
            <w:top w:val="none" w:sz="0" w:space="0" w:color="auto"/>
            <w:left w:val="none" w:sz="0" w:space="0" w:color="auto"/>
            <w:bottom w:val="none" w:sz="0" w:space="0" w:color="auto"/>
            <w:right w:val="none" w:sz="0" w:space="0" w:color="auto"/>
          </w:divBdr>
        </w:div>
        <w:div w:id="354960090">
          <w:marLeft w:val="0"/>
          <w:marRight w:val="0"/>
          <w:marTop w:val="84"/>
          <w:marBottom w:val="0"/>
          <w:divBdr>
            <w:top w:val="none" w:sz="0" w:space="0" w:color="auto"/>
            <w:left w:val="none" w:sz="0" w:space="0" w:color="auto"/>
            <w:bottom w:val="none" w:sz="0" w:space="0" w:color="auto"/>
            <w:right w:val="none" w:sz="0" w:space="0" w:color="auto"/>
          </w:divBdr>
        </w:div>
        <w:div w:id="2024890512">
          <w:marLeft w:val="0"/>
          <w:marRight w:val="0"/>
          <w:marTop w:val="0"/>
          <w:marBottom w:val="0"/>
          <w:divBdr>
            <w:top w:val="none" w:sz="0" w:space="0" w:color="auto"/>
            <w:left w:val="none" w:sz="0" w:space="0" w:color="auto"/>
            <w:bottom w:val="none" w:sz="0" w:space="0" w:color="auto"/>
            <w:right w:val="none" w:sz="0" w:space="0" w:color="auto"/>
          </w:divBdr>
          <w:divsChild>
            <w:div w:id="16531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8177">
      <w:bodyDiv w:val="1"/>
      <w:marLeft w:val="0"/>
      <w:marRight w:val="0"/>
      <w:marTop w:val="0"/>
      <w:marBottom w:val="0"/>
      <w:divBdr>
        <w:top w:val="none" w:sz="0" w:space="0" w:color="auto"/>
        <w:left w:val="none" w:sz="0" w:space="0" w:color="auto"/>
        <w:bottom w:val="none" w:sz="0" w:space="0" w:color="auto"/>
        <w:right w:val="none" w:sz="0" w:space="0" w:color="auto"/>
      </w:divBdr>
      <w:divsChild>
        <w:div w:id="2013558390">
          <w:marLeft w:val="0"/>
          <w:marRight w:val="0"/>
          <w:marTop w:val="0"/>
          <w:marBottom w:val="0"/>
          <w:divBdr>
            <w:top w:val="none" w:sz="0" w:space="0" w:color="auto"/>
            <w:left w:val="none" w:sz="0" w:space="0" w:color="auto"/>
            <w:bottom w:val="none" w:sz="0" w:space="0" w:color="auto"/>
            <w:right w:val="none" w:sz="0" w:space="0" w:color="auto"/>
          </w:divBdr>
        </w:div>
      </w:divsChild>
    </w:div>
    <w:div w:id="783773076">
      <w:bodyDiv w:val="1"/>
      <w:marLeft w:val="0"/>
      <w:marRight w:val="0"/>
      <w:marTop w:val="0"/>
      <w:marBottom w:val="0"/>
      <w:divBdr>
        <w:top w:val="none" w:sz="0" w:space="0" w:color="auto"/>
        <w:left w:val="none" w:sz="0" w:space="0" w:color="auto"/>
        <w:bottom w:val="none" w:sz="0" w:space="0" w:color="auto"/>
        <w:right w:val="none" w:sz="0" w:space="0" w:color="auto"/>
      </w:divBdr>
      <w:divsChild>
        <w:div w:id="1924490831">
          <w:marLeft w:val="0"/>
          <w:marRight w:val="0"/>
          <w:marTop w:val="0"/>
          <w:marBottom w:val="0"/>
          <w:divBdr>
            <w:top w:val="none" w:sz="0" w:space="0" w:color="auto"/>
            <w:left w:val="none" w:sz="0" w:space="0" w:color="auto"/>
            <w:bottom w:val="none" w:sz="0" w:space="0" w:color="auto"/>
            <w:right w:val="none" w:sz="0" w:space="0" w:color="auto"/>
          </w:divBdr>
          <w:divsChild>
            <w:div w:id="1100640350">
              <w:marLeft w:val="0"/>
              <w:marRight w:val="0"/>
              <w:marTop w:val="0"/>
              <w:marBottom w:val="0"/>
              <w:divBdr>
                <w:top w:val="none" w:sz="0" w:space="0" w:color="auto"/>
                <w:left w:val="none" w:sz="0" w:space="0" w:color="auto"/>
                <w:bottom w:val="none" w:sz="0" w:space="0" w:color="auto"/>
                <w:right w:val="none" w:sz="0" w:space="0" w:color="auto"/>
              </w:divBdr>
            </w:div>
          </w:divsChild>
        </w:div>
        <w:div w:id="1712684322">
          <w:marLeft w:val="0"/>
          <w:marRight w:val="0"/>
          <w:marTop w:val="0"/>
          <w:marBottom w:val="0"/>
          <w:divBdr>
            <w:top w:val="none" w:sz="0" w:space="0" w:color="auto"/>
            <w:left w:val="none" w:sz="0" w:space="0" w:color="auto"/>
            <w:bottom w:val="none" w:sz="0" w:space="0" w:color="auto"/>
            <w:right w:val="none" w:sz="0" w:space="0" w:color="auto"/>
          </w:divBdr>
          <w:divsChild>
            <w:div w:id="350883240">
              <w:marLeft w:val="15"/>
              <w:marRight w:val="15"/>
              <w:marTop w:val="15"/>
              <w:marBottom w:val="15"/>
              <w:divBdr>
                <w:top w:val="none" w:sz="0" w:space="0" w:color="auto"/>
                <w:left w:val="none" w:sz="0" w:space="0" w:color="auto"/>
                <w:bottom w:val="none" w:sz="0" w:space="0" w:color="auto"/>
                <w:right w:val="none" w:sz="0" w:space="0" w:color="auto"/>
              </w:divBdr>
              <w:divsChild>
                <w:div w:id="398290599">
                  <w:marLeft w:val="0"/>
                  <w:marRight w:val="0"/>
                  <w:marTop w:val="0"/>
                  <w:marBottom w:val="0"/>
                  <w:divBdr>
                    <w:top w:val="none" w:sz="0" w:space="0" w:color="auto"/>
                    <w:left w:val="none" w:sz="0" w:space="0" w:color="auto"/>
                    <w:bottom w:val="none" w:sz="0" w:space="0" w:color="auto"/>
                    <w:right w:val="none" w:sz="0" w:space="0" w:color="auto"/>
                  </w:divBdr>
                  <w:divsChild>
                    <w:div w:id="1528520674">
                      <w:marLeft w:val="0"/>
                      <w:marRight w:val="0"/>
                      <w:marTop w:val="0"/>
                      <w:marBottom w:val="0"/>
                      <w:divBdr>
                        <w:top w:val="none" w:sz="0" w:space="0" w:color="auto"/>
                        <w:left w:val="none" w:sz="0" w:space="0" w:color="auto"/>
                        <w:bottom w:val="none" w:sz="0" w:space="0" w:color="auto"/>
                        <w:right w:val="none" w:sz="0" w:space="0" w:color="auto"/>
                      </w:divBdr>
                      <w:divsChild>
                        <w:div w:id="13770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64875">
      <w:bodyDiv w:val="1"/>
      <w:marLeft w:val="0"/>
      <w:marRight w:val="0"/>
      <w:marTop w:val="0"/>
      <w:marBottom w:val="0"/>
      <w:divBdr>
        <w:top w:val="none" w:sz="0" w:space="0" w:color="auto"/>
        <w:left w:val="none" w:sz="0" w:space="0" w:color="auto"/>
        <w:bottom w:val="none" w:sz="0" w:space="0" w:color="auto"/>
        <w:right w:val="none" w:sz="0" w:space="0" w:color="auto"/>
      </w:divBdr>
    </w:div>
    <w:div w:id="944918282">
      <w:bodyDiv w:val="1"/>
      <w:marLeft w:val="0"/>
      <w:marRight w:val="0"/>
      <w:marTop w:val="0"/>
      <w:marBottom w:val="0"/>
      <w:divBdr>
        <w:top w:val="none" w:sz="0" w:space="0" w:color="auto"/>
        <w:left w:val="none" w:sz="0" w:space="0" w:color="auto"/>
        <w:bottom w:val="none" w:sz="0" w:space="0" w:color="auto"/>
        <w:right w:val="none" w:sz="0" w:space="0" w:color="auto"/>
      </w:divBdr>
      <w:divsChild>
        <w:div w:id="1589460421">
          <w:marLeft w:val="0"/>
          <w:marRight w:val="0"/>
          <w:marTop w:val="0"/>
          <w:marBottom w:val="0"/>
          <w:divBdr>
            <w:top w:val="none" w:sz="0" w:space="0" w:color="auto"/>
            <w:left w:val="none" w:sz="0" w:space="0" w:color="auto"/>
            <w:bottom w:val="none" w:sz="0" w:space="0" w:color="auto"/>
            <w:right w:val="none" w:sz="0" w:space="0" w:color="auto"/>
          </w:divBdr>
        </w:div>
      </w:divsChild>
    </w:div>
    <w:div w:id="1408766500">
      <w:bodyDiv w:val="1"/>
      <w:marLeft w:val="0"/>
      <w:marRight w:val="0"/>
      <w:marTop w:val="0"/>
      <w:marBottom w:val="0"/>
      <w:divBdr>
        <w:top w:val="none" w:sz="0" w:space="0" w:color="auto"/>
        <w:left w:val="none" w:sz="0" w:space="0" w:color="auto"/>
        <w:bottom w:val="none" w:sz="0" w:space="0" w:color="auto"/>
        <w:right w:val="none" w:sz="0" w:space="0" w:color="auto"/>
      </w:divBdr>
      <w:divsChild>
        <w:div w:id="915289136">
          <w:marLeft w:val="0"/>
          <w:marRight w:val="0"/>
          <w:marTop w:val="0"/>
          <w:marBottom w:val="0"/>
          <w:divBdr>
            <w:top w:val="none" w:sz="0" w:space="0" w:color="auto"/>
            <w:left w:val="none" w:sz="0" w:space="0" w:color="auto"/>
            <w:bottom w:val="none" w:sz="0" w:space="0" w:color="auto"/>
            <w:right w:val="none" w:sz="0" w:space="0" w:color="auto"/>
          </w:divBdr>
        </w:div>
        <w:div w:id="1676179357">
          <w:marLeft w:val="0"/>
          <w:marRight w:val="0"/>
          <w:marTop w:val="0"/>
          <w:marBottom w:val="0"/>
          <w:divBdr>
            <w:top w:val="none" w:sz="0" w:space="0" w:color="auto"/>
            <w:left w:val="none" w:sz="0" w:space="0" w:color="auto"/>
            <w:bottom w:val="none" w:sz="0" w:space="0" w:color="auto"/>
            <w:right w:val="none" w:sz="0" w:space="0" w:color="auto"/>
          </w:divBdr>
          <w:divsChild>
            <w:div w:id="73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608">
      <w:bodyDiv w:val="1"/>
      <w:marLeft w:val="0"/>
      <w:marRight w:val="0"/>
      <w:marTop w:val="0"/>
      <w:marBottom w:val="0"/>
      <w:divBdr>
        <w:top w:val="none" w:sz="0" w:space="0" w:color="auto"/>
        <w:left w:val="none" w:sz="0" w:space="0" w:color="auto"/>
        <w:bottom w:val="none" w:sz="0" w:space="0" w:color="auto"/>
        <w:right w:val="none" w:sz="0" w:space="0" w:color="auto"/>
      </w:divBdr>
      <w:divsChild>
        <w:div w:id="580287743">
          <w:marLeft w:val="0"/>
          <w:marRight w:val="0"/>
          <w:marTop w:val="0"/>
          <w:marBottom w:val="0"/>
          <w:divBdr>
            <w:top w:val="none" w:sz="0" w:space="0" w:color="auto"/>
            <w:left w:val="none" w:sz="0" w:space="0" w:color="auto"/>
            <w:bottom w:val="none" w:sz="0" w:space="0" w:color="auto"/>
            <w:right w:val="none" w:sz="0" w:space="0" w:color="auto"/>
          </w:divBdr>
        </w:div>
        <w:div w:id="1562251118">
          <w:marLeft w:val="0"/>
          <w:marRight w:val="0"/>
          <w:marTop w:val="600"/>
          <w:marBottom w:val="0"/>
          <w:divBdr>
            <w:top w:val="none" w:sz="0" w:space="0" w:color="auto"/>
            <w:left w:val="none" w:sz="0" w:space="0" w:color="auto"/>
            <w:bottom w:val="none" w:sz="0" w:space="0" w:color="auto"/>
            <w:right w:val="none" w:sz="0" w:space="0" w:color="auto"/>
          </w:divBdr>
          <w:divsChild>
            <w:div w:id="1087077080">
              <w:marLeft w:val="0"/>
              <w:marRight w:val="0"/>
              <w:marTop w:val="0"/>
              <w:marBottom w:val="0"/>
              <w:divBdr>
                <w:top w:val="none" w:sz="0" w:space="0" w:color="auto"/>
                <w:left w:val="none" w:sz="0" w:space="0" w:color="auto"/>
                <w:bottom w:val="none" w:sz="0" w:space="0" w:color="auto"/>
                <w:right w:val="none" w:sz="0" w:space="0" w:color="auto"/>
              </w:divBdr>
              <w:divsChild>
                <w:div w:id="1552231758">
                  <w:marLeft w:val="0"/>
                  <w:marRight w:val="0"/>
                  <w:marTop w:val="0"/>
                  <w:marBottom w:val="0"/>
                  <w:divBdr>
                    <w:top w:val="none" w:sz="0" w:space="0" w:color="auto"/>
                    <w:left w:val="none" w:sz="0" w:space="0" w:color="auto"/>
                    <w:bottom w:val="none" w:sz="0" w:space="0" w:color="auto"/>
                    <w:right w:val="none" w:sz="0" w:space="0" w:color="auto"/>
                  </w:divBdr>
                  <w:divsChild>
                    <w:div w:id="1264455732">
                      <w:marLeft w:val="0"/>
                      <w:marRight w:val="0"/>
                      <w:marTop w:val="0"/>
                      <w:marBottom w:val="0"/>
                      <w:divBdr>
                        <w:top w:val="none" w:sz="0" w:space="0" w:color="auto"/>
                        <w:left w:val="none" w:sz="0" w:space="0" w:color="auto"/>
                        <w:bottom w:val="none" w:sz="0" w:space="0" w:color="auto"/>
                        <w:right w:val="none" w:sz="0" w:space="0" w:color="auto"/>
                      </w:divBdr>
                      <w:divsChild>
                        <w:div w:id="1846433575">
                          <w:marLeft w:val="0"/>
                          <w:marRight w:val="0"/>
                          <w:marTop w:val="0"/>
                          <w:marBottom w:val="0"/>
                          <w:divBdr>
                            <w:top w:val="none" w:sz="0" w:space="0" w:color="auto"/>
                            <w:left w:val="none" w:sz="0" w:space="0" w:color="auto"/>
                            <w:bottom w:val="none" w:sz="0" w:space="0" w:color="auto"/>
                            <w:right w:val="none" w:sz="0" w:space="0" w:color="auto"/>
                          </w:divBdr>
                        </w:div>
                        <w:div w:id="507213344">
                          <w:marLeft w:val="0"/>
                          <w:marRight w:val="0"/>
                          <w:marTop w:val="0"/>
                          <w:marBottom w:val="0"/>
                          <w:divBdr>
                            <w:top w:val="none" w:sz="0" w:space="0" w:color="auto"/>
                            <w:left w:val="none" w:sz="0" w:space="0" w:color="auto"/>
                            <w:bottom w:val="none" w:sz="0" w:space="0" w:color="auto"/>
                            <w:right w:val="none" w:sz="0" w:space="0" w:color="auto"/>
                          </w:divBdr>
                        </w:div>
                      </w:divsChild>
                    </w:div>
                    <w:div w:id="10881531">
                      <w:marLeft w:val="0"/>
                      <w:marRight w:val="0"/>
                      <w:marTop w:val="0"/>
                      <w:marBottom w:val="0"/>
                      <w:divBdr>
                        <w:top w:val="none" w:sz="0" w:space="0" w:color="auto"/>
                        <w:left w:val="none" w:sz="0" w:space="0" w:color="auto"/>
                        <w:bottom w:val="none" w:sz="0" w:space="0" w:color="auto"/>
                        <w:right w:val="none" w:sz="0" w:space="0" w:color="auto"/>
                      </w:divBdr>
                      <w:divsChild>
                        <w:div w:id="9328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2679">
                  <w:marLeft w:val="0"/>
                  <w:marRight w:val="0"/>
                  <w:marTop w:val="240"/>
                  <w:marBottom w:val="240"/>
                  <w:divBdr>
                    <w:top w:val="none" w:sz="0" w:space="0" w:color="auto"/>
                    <w:left w:val="none" w:sz="0" w:space="0" w:color="auto"/>
                    <w:bottom w:val="none" w:sz="0" w:space="0" w:color="auto"/>
                    <w:right w:val="none" w:sz="0" w:space="0" w:color="auto"/>
                  </w:divBdr>
                  <w:divsChild>
                    <w:div w:id="273831040">
                      <w:marLeft w:val="0"/>
                      <w:marRight w:val="120"/>
                      <w:marTop w:val="0"/>
                      <w:marBottom w:val="120"/>
                      <w:divBdr>
                        <w:top w:val="none" w:sz="0" w:space="0" w:color="auto"/>
                        <w:left w:val="none" w:sz="0" w:space="0" w:color="auto"/>
                        <w:bottom w:val="none" w:sz="0" w:space="0" w:color="auto"/>
                        <w:right w:val="none" w:sz="0" w:space="0" w:color="auto"/>
                      </w:divBdr>
                    </w:div>
                    <w:div w:id="1301957435">
                      <w:marLeft w:val="0"/>
                      <w:marRight w:val="120"/>
                      <w:marTop w:val="0"/>
                      <w:marBottom w:val="120"/>
                      <w:divBdr>
                        <w:top w:val="none" w:sz="0" w:space="0" w:color="auto"/>
                        <w:left w:val="none" w:sz="0" w:space="0" w:color="auto"/>
                        <w:bottom w:val="none" w:sz="0" w:space="0" w:color="auto"/>
                        <w:right w:val="none" w:sz="0" w:space="0" w:color="auto"/>
                      </w:divBdr>
                    </w:div>
                    <w:div w:id="646592728">
                      <w:marLeft w:val="0"/>
                      <w:marRight w:val="120"/>
                      <w:marTop w:val="0"/>
                      <w:marBottom w:val="120"/>
                      <w:divBdr>
                        <w:top w:val="none" w:sz="0" w:space="0" w:color="auto"/>
                        <w:left w:val="none" w:sz="0" w:space="0" w:color="auto"/>
                        <w:bottom w:val="none" w:sz="0" w:space="0" w:color="auto"/>
                        <w:right w:val="none" w:sz="0" w:space="0" w:color="auto"/>
                      </w:divBdr>
                    </w:div>
                    <w:div w:id="1504278281">
                      <w:marLeft w:val="0"/>
                      <w:marRight w:val="120"/>
                      <w:marTop w:val="0"/>
                      <w:marBottom w:val="120"/>
                      <w:divBdr>
                        <w:top w:val="none" w:sz="0" w:space="0" w:color="auto"/>
                        <w:left w:val="none" w:sz="0" w:space="0" w:color="auto"/>
                        <w:bottom w:val="none" w:sz="0" w:space="0" w:color="auto"/>
                        <w:right w:val="none" w:sz="0" w:space="0" w:color="auto"/>
                      </w:divBdr>
                    </w:div>
                    <w:div w:id="756907066">
                      <w:marLeft w:val="0"/>
                      <w:marRight w:val="120"/>
                      <w:marTop w:val="0"/>
                      <w:marBottom w:val="120"/>
                      <w:divBdr>
                        <w:top w:val="none" w:sz="0" w:space="0" w:color="auto"/>
                        <w:left w:val="none" w:sz="0" w:space="0" w:color="auto"/>
                        <w:bottom w:val="none" w:sz="0" w:space="0" w:color="auto"/>
                        <w:right w:val="none" w:sz="0" w:space="0" w:color="auto"/>
                      </w:divBdr>
                    </w:div>
                    <w:div w:id="1498880276">
                      <w:marLeft w:val="0"/>
                      <w:marRight w:val="120"/>
                      <w:marTop w:val="0"/>
                      <w:marBottom w:val="120"/>
                      <w:divBdr>
                        <w:top w:val="none" w:sz="0" w:space="0" w:color="auto"/>
                        <w:left w:val="none" w:sz="0" w:space="0" w:color="auto"/>
                        <w:bottom w:val="none" w:sz="0" w:space="0" w:color="auto"/>
                        <w:right w:val="none" w:sz="0" w:space="0" w:color="auto"/>
                      </w:divBdr>
                    </w:div>
                    <w:div w:id="674266084">
                      <w:marLeft w:val="0"/>
                      <w:marRight w:val="120"/>
                      <w:marTop w:val="0"/>
                      <w:marBottom w:val="120"/>
                      <w:divBdr>
                        <w:top w:val="none" w:sz="0" w:space="0" w:color="auto"/>
                        <w:left w:val="none" w:sz="0" w:space="0" w:color="auto"/>
                        <w:bottom w:val="none" w:sz="0" w:space="0" w:color="auto"/>
                        <w:right w:val="none" w:sz="0" w:space="0" w:color="auto"/>
                      </w:divBdr>
                    </w:div>
                    <w:div w:id="75056633">
                      <w:marLeft w:val="0"/>
                      <w:marRight w:val="120"/>
                      <w:marTop w:val="0"/>
                      <w:marBottom w:val="120"/>
                      <w:divBdr>
                        <w:top w:val="none" w:sz="0" w:space="0" w:color="auto"/>
                        <w:left w:val="none" w:sz="0" w:space="0" w:color="auto"/>
                        <w:bottom w:val="none" w:sz="0" w:space="0" w:color="auto"/>
                        <w:right w:val="none" w:sz="0" w:space="0" w:color="auto"/>
                      </w:divBdr>
                    </w:div>
                    <w:div w:id="2006014543">
                      <w:marLeft w:val="0"/>
                      <w:marRight w:val="0"/>
                      <w:marTop w:val="0"/>
                      <w:marBottom w:val="120"/>
                      <w:divBdr>
                        <w:top w:val="none" w:sz="0" w:space="0" w:color="auto"/>
                        <w:left w:val="none" w:sz="0" w:space="0" w:color="auto"/>
                        <w:bottom w:val="none" w:sz="0" w:space="0" w:color="auto"/>
                        <w:right w:val="none" w:sz="0" w:space="0" w:color="auto"/>
                      </w:divBdr>
                    </w:div>
                  </w:divsChild>
                </w:div>
                <w:div w:id="66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535">
      <w:bodyDiv w:val="1"/>
      <w:marLeft w:val="0"/>
      <w:marRight w:val="0"/>
      <w:marTop w:val="0"/>
      <w:marBottom w:val="0"/>
      <w:divBdr>
        <w:top w:val="none" w:sz="0" w:space="0" w:color="auto"/>
        <w:left w:val="none" w:sz="0" w:space="0" w:color="auto"/>
        <w:bottom w:val="none" w:sz="0" w:space="0" w:color="auto"/>
        <w:right w:val="none" w:sz="0" w:space="0" w:color="auto"/>
      </w:divBdr>
      <w:divsChild>
        <w:div w:id="757991347">
          <w:marLeft w:val="-210"/>
          <w:marRight w:val="-210"/>
          <w:marTop w:val="0"/>
          <w:marBottom w:val="0"/>
          <w:divBdr>
            <w:top w:val="none" w:sz="0" w:space="0" w:color="auto"/>
            <w:left w:val="none" w:sz="0" w:space="0" w:color="auto"/>
            <w:bottom w:val="none" w:sz="0" w:space="0" w:color="auto"/>
            <w:right w:val="none" w:sz="0" w:space="0" w:color="auto"/>
          </w:divBdr>
          <w:divsChild>
            <w:div w:id="1267806239">
              <w:marLeft w:val="210"/>
              <w:marRight w:val="210"/>
              <w:marTop w:val="0"/>
              <w:marBottom w:val="0"/>
              <w:divBdr>
                <w:top w:val="none" w:sz="0" w:space="0" w:color="auto"/>
                <w:left w:val="none" w:sz="0" w:space="0" w:color="auto"/>
                <w:bottom w:val="none" w:sz="0" w:space="0" w:color="auto"/>
                <w:right w:val="none" w:sz="0" w:space="0" w:color="auto"/>
              </w:divBdr>
              <w:divsChild>
                <w:div w:id="1887528085">
                  <w:marLeft w:val="0"/>
                  <w:marRight w:val="0"/>
                  <w:marTop w:val="0"/>
                  <w:marBottom w:val="0"/>
                  <w:divBdr>
                    <w:top w:val="none" w:sz="0" w:space="0" w:color="auto"/>
                    <w:left w:val="none" w:sz="0" w:space="0" w:color="auto"/>
                    <w:bottom w:val="none" w:sz="0" w:space="0" w:color="auto"/>
                    <w:right w:val="none" w:sz="0" w:space="0" w:color="auto"/>
                  </w:divBdr>
                  <w:divsChild>
                    <w:div w:id="18191120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930654415">
      <w:bodyDiv w:val="1"/>
      <w:marLeft w:val="0"/>
      <w:marRight w:val="0"/>
      <w:marTop w:val="0"/>
      <w:marBottom w:val="0"/>
      <w:divBdr>
        <w:top w:val="none" w:sz="0" w:space="0" w:color="auto"/>
        <w:left w:val="none" w:sz="0" w:space="0" w:color="auto"/>
        <w:bottom w:val="none" w:sz="0" w:space="0" w:color="auto"/>
        <w:right w:val="none" w:sz="0" w:space="0" w:color="auto"/>
      </w:divBdr>
      <w:divsChild>
        <w:div w:id="1341128707">
          <w:marLeft w:val="0"/>
          <w:marRight w:val="0"/>
          <w:marTop w:val="0"/>
          <w:marBottom w:val="0"/>
          <w:divBdr>
            <w:top w:val="none" w:sz="0" w:space="0" w:color="auto"/>
            <w:left w:val="none" w:sz="0" w:space="0" w:color="auto"/>
            <w:bottom w:val="none" w:sz="0" w:space="0" w:color="auto"/>
            <w:right w:val="none" w:sz="0" w:space="0" w:color="auto"/>
          </w:divBdr>
          <w:divsChild>
            <w:div w:id="759721974">
              <w:marLeft w:val="0"/>
              <w:marRight w:val="0"/>
              <w:marTop w:val="0"/>
              <w:marBottom w:val="300"/>
              <w:divBdr>
                <w:top w:val="none" w:sz="0" w:space="20" w:color="auto"/>
                <w:left w:val="none" w:sz="0" w:space="3" w:color="auto"/>
                <w:bottom w:val="single" w:sz="6" w:space="6" w:color="D2D2D2"/>
                <w:right w:val="single" w:sz="48" w:space="3" w:color="FFFFFF"/>
              </w:divBdr>
            </w:div>
          </w:divsChild>
        </w:div>
        <w:div w:id="1897084044">
          <w:marLeft w:val="0"/>
          <w:marRight w:val="0"/>
          <w:marTop w:val="0"/>
          <w:marBottom w:val="0"/>
          <w:divBdr>
            <w:top w:val="none" w:sz="0" w:space="0" w:color="auto"/>
            <w:left w:val="none" w:sz="0" w:space="0" w:color="auto"/>
            <w:bottom w:val="none" w:sz="0" w:space="0" w:color="auto"/>
            <w:right w:val="none" w:sz="0" w:space="0" w:color="auto"/>
          </w:divBdr>
        </w:div>
      </w:divsChild>
    </w:div>
    <w:div w:id="19466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opedia.ru/7_103282_poryadok-i-normi-zakrepleniya-podvizhnogo-sostava-na-stantsionnih-putyah.html" TargetMode="External"/><Relationship Id="rId4" Type="http://schemas.openxmlformats.org/officeDocument/2006/relationships/settings" Target="settings.xml"/><Relationship Id="rId9" Type="http://schemas.openxmlformats.org/officeDocument/2006/relationships/hyperlink" Target="https://studopedia.ru/7_103280_znaki-i-nadpisi-na-podvizhnom-sostav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Черчение</cp:lastModifiedBy>
  <cp:revision>2</cp:revision>
  <dcterms:created xsi:type="dcterms:W3CDTF">2020-12-03T06:31:00Z</dcterms:created>
  <dcterms:modified xsi:type="dcterms:W3CDTF">2020-12-03T06:31:00Z</dcterms:modified>
</cp:coreProperties>
</file>